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theme+xml" PartName="/word/theme/theme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header+xml" PartName="/word/header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er+xml" PartName="/word/footer2.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bookmarkStart w:colFirst="0" w:colLast="0" w:name="_gjdgxs" w:id="0"/>
      <w:bookmarkEnd w:id="0"/>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 Identification of the substance/mixture and of the company/undertaking</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1.1. Product identifier</w:t>
      </w:r>
    </w:p>
    <w:tbl>
      <w:tblPr>
        <w:tblStyle w:val="Table1"/>
        <w:tblW w:w="10488.0" w:type="dxa"/>
        <w:jc w:val="left"/>
        <w:tblInd w:w="0.0" w:type="pct"/>
        <w:tblLayout w:type="fixed"/>
        <w:tblLook w:val="0000"/>
      </w:tblPr>
      <w:tblGrid>
        <w:gridCol w:w="3685"/>
        <w:gridCol w:w="283"/>
        <w:gridCol w:w="6520"/>
        <w:tblGridChange w:id="0">
          <w:tblGrid>
            <w:gridCol w:w="3685"/>
            <w:gridCol w:w="283"/>
            <w:gridCol w:w="6520"/>
          </w:tblGrid>
        </w:tblGridChange>
      </w:tblGrid>
      <w:tr>
        <w:trPr>
          <w:trHeight w:val="20" w:hRule="atLeast"/>
        </w:trPr>
        <w:tc>
          <w:tcPr>
            <w:vAlign w:val="top"/>
          </w:tcPr>
          <w:p w:rsidR="00000000" w:rsidDel="00000000" w:rsidP="00000000" w:rsidRDefault="00000000" w:rsidRPr="00000000" w14:paraId="0000000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Product form</w:t>
            </w:r>
          </w:p>
        </w:tc>
        <w:tc>
          <w:tcPr>
            <w:vAlign w:val="top"/>
          </w:tcPr>
          <w:p w:rsidR="00000000" w:rsidDel="00000000" w:rsidP="00000000" w:rsidRDefault="00000000" w:rsidRPr="00000000" w14:paraId="0000000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0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Mixture</w:t>
            </w:r>
          </w:p>
        </w:tc>
      </w:tr>
      <w:tr>
        <w:trPr>
          <w:trHeight w:val="20" w:hRule="atLeast"/>
        </w:trPr>
        <w:tc>
          <w:tcPr>
            <w:vAlign w:val="top"/>
          </w:tcPr>
          <w:p w:rsidR="00000000" w:rsidDel="00000000" w:rsidP="00000000" w:rsidRDefault="00000000" w:rsidRPr="00000000" w14:paraId="0000000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Product name</w:t>
            </w:r>
          </w:p>
        </w:tc>
        <w:tc>
          <w:tcPr>
            <w:vAlign w:val="top"/>
          </w:tcPr>
          <w:p w:rsidR="00000000" w:rsidDel="00000000" w:rsidP="00000000" w:rsidRDefault="00000000" w:rsidRPr="00000000" w14:paraId="0000000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0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Dr.Soap DISINFECTANT HAND SANITIZER  100 ML</w:t>
            </w:r>
          </w:p>
        </w:tc>
      </w:tr>
      <w:tr>
        <w:trPr>
          <w:trHeight w:val="20" w:hRule="atLeast"/>
        </w:trPr>
        <w:tc>
          <w:tcPr>
            <w:vAlign w:val="top"/>
          </w:tcPr>
          <w:p w:rsidR="00000000" w:rsidDel="00000000" w:rsidP="00000000" w:rsidRDefault="00000000" w:rsidRPr="00000000" w14:paraId="0000000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Type of product</w:t>
            </w:r>
          </w:p>
        </w:tc>
        <w:tc>
          <w:tcPr>
            <w:vAlign w:val="top"/>
          </w:tcPr>
          <w:p w:rsidR="00000000" w:rsidDel="00000000" w:rsidP="00000000" w:rsidRDefault="00000000" w:rsidRPr="00000000" w14:paraId="0000000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0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Cosmetic product</w:t>
            </w:r>
          </w:p>
        </w:tc>
      </w:tr>
      <w:tr>
        <w:trPr>
          <w:trHeight w:val="20" w:hRule="atLeast"/>
        </w:trPr>
        <w:tc>
          <w:tcPr>
            <w:vAlign w:val="top"/>
          </w:tcPr>
          <w:p w:rsidR="00000000" w:rsidDel="00000000" w:rsidP="00000000" w:rsidRDefault="00000000" w:rsidRPr="00000000" w14:paraId="0000000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Product group</w:t>
            </w:r>
          </w:p>
        </w:tc>
        <w:tc>
          <w:tcPr>
            <w:vAlign w:val="top"/>
          </w:tcPr>
          <w:p w:rsidR="00000000" w:rsidDel="00000000" w:rsidP="00000000" w:rsidRDefault="00000000" w:rsidRPr="00000000" w14:paraId="0000000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0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Trade product</w:t>
            </w:r>
          </w:p>
        </w:tc>
      </w:tr>
    </w:tbl>
    <w:p w:rsidR="00000000" w:rsidDel="00000000" w:rsidP="00000000" w:rsidRDefault="00000000" w:rsidRPr="00000000" w14:paraId="0000000F">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1.2. Relevant identified uses of the substance or mixture and uses advised against</w:t>
      </w:r>
    </w:p>
    <w:p w:rsidR="00000000" w:rsidDel="00000000" w:rsidP="00000000" w:rsidRDefault="00000000" w:rsidRPr="00000000" w14:paraId="00000010">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1.2.1. Relevant identified uses</w:t>
      </w:r>
    </w:p>
    <w:p w:rsidR="00000000" w:rsidDel="00000000" w:rsidP="00000000" w:rsidRDefault="00000000" w:rsidRPr="00000000" w14:paraId="00000011">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Intended for general public</w:t>
      </w:r>
    </w:p>
    <w:tbl>
      <w:tblPr>
        <w:tblStyle w:val="Table2"/>
        <w:tblW w:w="10431.0" w:type="dxa"/>
        <w:jc w:val="left"/>
        <w:tblInd w:w="0.0" w:type="pct"/>
        <w:tblLayout w:type="fixed"/>
        <w:tblLook w:val="0000"/>
      </w:tblPr>
      <w:tblGrid>
        <w:gridCol w:w="3628"/>
        <w:gridCol w:w="283"/>
        <w:gridCol w:w="6520"/>
        <w:tblGridChange w:id="0">
          <w:tblGrid>
            <w:gridCol w:w="3628"/>
            <w:gridCol w:w="283"/>
            <w:gridCol w:w="6520"/>
          </w:tblGrid>
        </w:tblGridChange>
      </w:tblGrid>
      <w:tr>
        <w:tc>
          <w:tcPr>
            <w:vAlign w:val="top"/>
          </w:tcPr>
          <w:p w:rsidR="00000000" w:rsidDel="00000000" w:rsidP="00000000" w:rsidRDefault="00000000" w:rsidRPr="00000000" w14:paraId="0000001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Main use category</w:t>
            </w:r>
          </w:p>
        </w:tc>
        <w:tc>
          <w:tcPr>
            <w:vAlign w:val="top"/>
          </w:tcPr>
          <w:p w:rsidR="00000000" w:rsidDel="00000000" w:rsidP="00000000" w:rsidRDefault="00000000" w:rsidRPr="00000000" w14:paraId="0000001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1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Consumer use</w:t>
            </w:r>
          </w:p>
        </w:tc>
      </w:tr>
      <w:tr>
        <w:tc>
          <w:tcPr>
            <w:vAlign w:val="top"/>
          </w:tcPr>
          <w:p w:rsidR="00000000" w:rsidDel="00000000" w:rsidP="00000000" w:rsidRDefault="00000000" w:rsidRPr="00000000" w14:paraId="0000001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Use of the substance/mixture</w:t>
            </w:r>
          </w:p>
        </w:tc>
        <w:tc>
          <w:tcPr>
            <w:vAlign w:val="top"/>
          </w:tcPr>
          <w:p w:rsidR="00000000" w:rsidDel="00000000" w:rsidP="00000000" w:rsidRDefault="00000000" w:rsidRPr="00000000" w14:paraId="0000001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1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Cosmetics</w:t>
            </w:r>
          </w:p>
        </w:tc>
      </w:tr>
    </w:tbl>
    <w:p w:rsidR="00000000" w:rsidDel="00000000" w:rsidP="00000000" w:rsidRDefault="00000000" w:rsidRPr="00000000" w14:paraId="00000018">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1.2.2. Uses advised against</w:t>
      </w:r>
    </w:p>
    <w:p w:rsidR="00000000" w:rsidDel="00000000" w:rsidP="00000000" w:rsidRDefault="00000000" w:rsidRPr="00000000" w14:paraId="00000019">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01A">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1.3. Details of the supplier of the safety data sheet</w:t>
      </w:r>
    </w:p>
    <w:p w:rsidR="00000000" w:rsidDel="00000000" w:rsidP="00000000" w:rsidRDefault="00000000" w:rsidRPr="00000000" w14:paraId="0000001B">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Unipack Hijyenik .Ürün.San.ve Tic.Ltd.Şti</w:t>
      </w:r>
    </w:p>
    <w:p w:rsidR="00000000" w:rsidDel="00000000" w:rsidP="00000000" w:rsidRDefault="00000000" w:rsidRPr="00000000" w14:paraId="0000001C">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Hançer Sok. No9 Büyükkilicli  Silivri/İstanbul T +90 (212) 4224233</w:t>
      </w:r>
    </w:p>
    <w:p w:rsidR="00000000" w:rsidDel="00000000" w:rsidP="00000000" w:rsidRDefault="00000000" w:rsidRPr="00000000" w14:paraId="0000001D">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info@unipackhijyen.com - </w:t>
      </w: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 Emergency telephone number</w:t>
      </w:r>
    </w:p>
    <w:p w:rsidR="00000000" w:rsidDel="00000000" w:rsidP="00000000" w:rsidRDefault="00000000" w:rsidRPr="00000000" w14:paraId="0000001E">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3"/>
        <w:tblW w:w="10490.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1418"/>
        <w:gridCol w:w="2268"/>
        <w:gridCol w:w="2268"/>
        <w:gridCol w:w="2268"/>
        <w:gridCol w:w="2268"/>
        <w:tblGridChange w:id="0">
          <w:tblGrid>
            <w:gridCol w:w="1418"/>
            <w:gridCol w:w="2268"/>
            <w:gridCol w:w="2268"/>
            <w:gridCol w:w="2268"/>
            <w:gridCol w:w="2268"/>
          </w:tblGrid>
        </w:tblGridChange>
      </w:tblGrid>
      <w:tr>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1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Country</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20">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Organisation/Company</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21">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Address</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22">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Emergency number</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23">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Comment</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Australia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NSW Poisons Information Centre</w:t>
            </w:r>
          </w:p>
          <w:p w:rsidR="00000000" w:rsidDel="00000000" w:rsidP="00000000" w:rsidRDefault="00000000" w:rsidRPr="00000000" w14:paraId="0000002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The Children's Hospital at Westmead</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Locked Bag 4001</w:t>
            </w:r>
          </w:p>
          <w:p w:rsidR="00000000" w:rsidDel="00000000" w:rsidP="00000000" w:rsidRDefault="00000000" w:rsidRPr="00000000" w14:paraId="0000002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NSW 2145 Westmead</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13 11 26</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Bulgaria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Национален токсикологичен информационен център</w:t>
            </w:r>
          </w:p>
          <w:p w:rsidR="00000000" w:rsidDel="00000000" w:rsidP="00000000" w:rsidRDefault="00000000" w:rsidRPr="00000000" w14:paraId="0000002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Многопрофилна болница за активно лечение и спешна медицина "Н.И.Пирогов"</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2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бул. Ген. Едуард И. Тотлебен 21</w:t>
            </w:r>
          </w:p>
          <w:p w:rsidR="00000000" w:rsidDel="00000000" w:rsidP="00000000" w:rsidRDefault="00000000" w:rsidRPr="00000000" w14:paraId="0000002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1606 София</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+359 2 9154 233</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France</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Centre Antipoison et de Toxicovigilance de Paris</w:t>
            </w:r>
          </w:p>
          <w:p w:rsidR="00000000" w:rsidDel="00000000" w:rsidP="00000000" w:rsidRDefault="00000000" w:rsidRPr="00000000" w14:paraId="0000003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Hôpital Fernand Widal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200 rue du Faubourg Saint-Denis</w:t>
            </w:r>
          </w:p>
          <w:p w:rsidR="00000000" w:rsidDel="00000000" w:rsidP="00000000" w:rsidRDefault="00000000" w:rsidRPr="00000000" w14:paraId="0000003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75475 Paris Cedex 10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+33 1 40 05 48 48</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Germany</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Giftnotruf der Charité - Universitätsmedizin Berlin</w:t>
            </w:r>
          </w:p>
          <w:p w:rsidR="00000000" w:rsidDel="00000000" w:rsidP="00000000" w:rsidRDefault="00000000" w:rsidRPr="00000000" w14:paraId="0000003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CBF, Haus VIII (Wirtschaftgebäude), UG</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Hindenburgdamm 30</w:t>
            </w:r>
          </w:p>
          <w:p w:rsidR="00000000" w:rsidDel="00000000" w:rsidP="00000000" w:rsidRDefault="00000000" w:rsidRPr="00000000" w14:paraId="0000003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12203 Berlin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+49 (0) 30 19240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3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Israel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Israel Poison Information Center</w:t>
            </w:r>
          </w:p>
          <w:p w:rsidR="00000000" w:rsidDel="00000000" w:rsidP="00000000" w:rsidRDefault="00000000" w:rsidRPr="00000000" w14:paraId="0000004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Rambam Health Care Campus</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6 Ha'Aliya Street</w:t>
            </w:r>
          </w:p>
          <w:p w:rsidR="00000000" w:rsidDel="00000000" w:rsidP="00000000" w:rsidRDefault="00000000" w:rsidRPr="00000000" w14:paraId="0000004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31096 Haifa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+972 4 854 1900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Netherlands</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Nationaal Vergiftigingen Informatie Centrum</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Huispostnummer B.00.118</w:t>
            </w:r>
          </w:p>
          <w:p w:rsidR="00000000" w:rsidDel="00000000" w:rsidP="00000000" w:rsidRDefault="00000000" w:rsidRPr="00000000" w14:paraId="0000004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Postbus 85500</w:t>
            </w:r>
          </w:p>
          <w:p w:rsidR="00000000" w:rsidDel="00000000" w:rsidP="00000000" w:rsidRDefault="00000000" w:rsidRPr="00000000" w14:paraId="0000004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3508 GA Utrecht</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+31 30 274 88 88</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Only for the purpose of informing medical personnel in cases of acute intoxications</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Russia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4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Информационно-консультативный центр по токсикология (RTIAC)</w:t>
            </w:r>
          </w:p>
          <w:p w:rsidR="00000000" w:rsidDel="00000000" w:rsidP="00000000" w:rsidRDefault="00000000" w:rsidRPr="00000000" w14:paraId="0000005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Министерство здравоохранения Российской Федерации</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 Сухаревская Площадь</w:t>
            </w:r>
          </w:p>
          <w:p w:rsidR="00000000" w:rsidDel="00000000" w:rsidP="00000000" w:rsidRDefault="00000000" w:rsidRPr="00000000" w14:paraId="0000005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Блок 7</w:t>
            </w:r>
          </w:p>
          <w:p w:rsidR="00000000" w:rsidDel="00000000" w:rsidP="00000000" w:rsidRDefault="00000000" w:rsidRPr="00000000" w14:paraId="0000005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129090 г. Москва</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+7 495 628 1687 (только на русском)</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Turkey</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Acil İlk Yardım Merkezi (Emergency First Aid Center)</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112</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Turkey</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İtfaiye (Fire Department)</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110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5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6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Turkey</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6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Ulusal Zehir Merkezi (UZEM)</w:t>
            </w:r>
          </w:p>
          <w:p w:rsidR="00000000" w:rsidDel="00000000" w:rsidP="00000000" w:rsidRDefault="00000000" w:rsidRPr="00000000" w14:paraId="0000006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Refik Saydam Hıfzıssıhha Merkezi Başkanlığı</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6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Cemal Gürsel Cd. No: 18 Sıhhiye</w:t>
            </w:r>
          </w:p>
          <w:p w:rsidR="00000000" w:rsidDel="00000000" w:rsidP="00000000" w:rsidRDefault="00000000" w:rsidRPr="00000000" w14:paraId="0000006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Çankaya</w:t>
            </w:r>
          </w:p>
          <w:p w:rsidR="00000000" w:rsidDel="00000000" w:rsidP="00000000" w:rsidRDefault="00000000" w:rsidRPr="00000000" w14:paraId="0000006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06590 Ankara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6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114</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6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Information is provided to public and medical personnel on poisoning incidents via 114.</w:t>
            </w:r>
          </w:p>
        </w:tc>
      </w:tr>
    </w:tbl>
    <w:p w:rsidR="00000000" w:rsidDel="00000000" w:rsidP="00000000" w:rsidRDefault="00000000" w:rsidRPr="00000000" w14:paraId="00000068">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2: Hazards identification</w:t>
      </w:r>
    </w:p>
    <w:p w:rsidR="00000000" w:rsidDel="00000000" w:rsidP="00000000" w:rsidRDefault="00000000" w:rsidRPr="00000000" w14:paraId="00000069">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2.1. Classification of the substance or mixture</w:t>
      </w:r>
    </w:p>
    <w:p w:rsidR="00000000" w:rsidDel="00000000" w:rsidP="00000000" w:rsidRDefault="00000000" w:rsidRPr="00000000" w14:paraId="0000006A">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ffffff"/>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Classification according to Regulation (EC) No. 1272/2008 [CLP] </w:t>
      </w:r>
      <w:r w:rsidDel="00000000" w:rsidR="00000000" w:rsidRPr="00000000">
        <w:rPr>
          <w:rtl w:val="0"/>
        </w:rPr>
      </w:r>
    </w:p>
    <w:tbl>
      <w:tblPr>
        <w:tblStyle w:val="Table4"/>
        <w:tblW w:w="10488.0" w:type="dxa"/>
        <w:jc w:val="left"/>
        <w:tblInd w:w="0.0" w:type="pct"/>
        <w:tblLayout w:type="fixed"/>
        <w:tblLook w:val="0000"/>
      </w:tblPr>
      <w:tblGrid>
        <w:gridCol w:w="5100"/>
        <w:gridCol w:w="1134"/>
        <w:gridCol w:w="4254"/>
        <w:tblGridChange w:id="0">
          <w:tblGrid>
            <w:gridCol w:w="5100"/>
            <w:gridCol w:w="1134"/>
            <w:gridCol w:w="4254"/>
          </w:tblGrid>
        </w:tblGridChange>
      </w:tblGrid>
      <w:tr>
        <w:tc>
          <w:tcPr>
            <w:vAlign w:val="top"/>
          </w:tcPr>
          <w:p w:rsidR="00000000" w:rsidDel="00000000" w:rsidP="00000000" w:rsidRDefault="00000000" w:rsidRPr="00000000" w14:paraId="0000006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Flammable liquids, Category 3</w:t>
            </w:r>
          </w:p>
        </w:tc>
        <w:tc>
          <w:tcPr>
            <w:vAlign w:val="top"/>
          </w:tcPr>
          <w:p w:rsidR="00000000" w:rsidDel="00000000" w:rsidP="00000000" w:rsidRDefault="00000000" w:rsidRPr="00000000" w14:paraId="0000006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H226 </w:t>
            </w:r>
          </w:p>
        </w:tc>
        <w:tc>
          <w:tcPr>
            <w:vAlign w:val="top"/>
          </w:tcPr>
          <w:p w:rsidR="00000000" w:rsidDel="00000000" w:rsidP="00000000" w:rsidRDefault="00000000" w:rsidRPr="00000000" w14:paraId="0000006D">
            <w:pPr>
              <w:keepLines w:val="1"/>
              <w:rPr>
                <w:vertAlign w:val="baseline"/>
              </w:rPr>
            </w:pPr>
            <w:r w:rsidDel="00000000" w:rsidR="00000000" w:rsidRPr="00000000">
              <w:rPr>
                <w:rtl w:val="0"/>
              </w:rPr>
            </w:r>
          </w:p>
        </w:tc>
      </w:tr>
      <w:tr>
        <w:tc>
          <w:tcPr>
            <w:vAlign w:val="top"/>
          </w:tcPr>
          <w:p w:rsidR="00000000" w:rsidDel="00000000" w:rsidP="00000000" w:rsidRDefault="00000000" w:rsidRPr="00000000" w14:paraId="0000006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Serious eye damage/eye irritation, Category 2</w:t>
            </w:r>
          </w:p>
        </w:tc>
        <w:tc>
          <w:tcPr>
            <w:vAlign w:val="top"/>
          </w:tcPr>
          <w:p w:rsidR="00000000" w:rsidDel="00000000" w:rsidP="00000000" w:rsidRDefault="00000000" w:rsidRPr="00000000" w14:paraId="0000006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H319 </w:t>
            </w:r>
          </w:p>
        </w:tc>
        <w:tc>
          <w:tcPr>
            <w:vAlign w:val="top"/>
          </w:tcPr>
          <w:p w:rsidR="00000000" w:rsidDel="00000000" w:rsidP="00000000" w:rsidRDefault="00000000" w:rsidRPr="00000000" w14:paraId="00000070">
            <w:pPr>
              <w:keepLines w:val="1"/>
              <w:rPr>
                <w:vertAlign w:val="baseline"/>
              </w:rPr>
            </w:pPr>
            <w:r w:rsidDel="00000000" w:rsidR="00000000" w:rsidRPr="00000000">
              <w:rPr>
                <w:rtl w:val="0"/>
              </w:rPr>
            </w:r>
          </w:p>
        </w:tc>
      </w:tr>
    </w:tbl>
    <w:p w:rsidR="00000000" w:rsidDel="00000000" w:rsidP="00000000" w:rsidRDefault="00000000" w:rsidRPr="00000000" w14:paraId="00000071">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Full text of H statements : see section 16</w:t>
      </w:r>
    </w:p>
    <w:p w:rsidR="00000000" w:rsidDel="00000000" w:rsidP="00000000" w:rsidRDefault="00000000" w:rsidRPr="00000000" w14:paraId="00000072">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73">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Adverse physicochemical, human health and environmental effects</w:t>
      </w:r>
    </w:p>
    <w:p w:rsidR="00000000" w:rsidDel="00000000" w:rsidP="00000000" w:rsidRDefault="00000000" w:rsidRPr="00000000" w14:paraId="00000074">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Extremely flammable liquid and vapour. Flammable liquid and vapour.</w:t>
      </w:r>
    </w:p>
    <w:p w:rsidR="00000000" w:rsidDel="00000000" w:rsidP="00000000" w:rsidRDefault="00000000" w:rsidRPr="00000000" w14:paraId="00000075">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2.2. Label elements</w:t>
      </w:r>
    </w:p>
    <w:p w:rsidR="00000000" w:rsidDel="00000000" w:rsidP="00000000" w:rsidRDefault="00000000" w:rsidRPr="00000000" w14:paraId="00000076">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Labelling according to Regulation (EC) No. 1272/2008 [CLP]</w:t>
      </w:r>
      <w:r w:rsidDel="00000000" w:rsidR="00000000" w:rsidRPr="00000000">
        <w:rPr>
          <w:rFonts w:ascii="Arial" w:cs="Arial" w:eastAsia="Arial" w:hAnsi="Arial"/>
          <w:b w:val="1"/>
          <w:i w:val="0"/>
          <w:smallCaps w:val="0"/>
          <w:strike w:val="0"/>
          <w:color w:val="ffffff"/>
          <w:sz w:val="8"/>
          <w:szCs w:val="8"/>
          <w:u w:val="none"/>
          <w:shd w:fill="auto" w:val="clear"/>
          <w:vertAlign w:val="baseline"/>
          <w:rtl w:val="0"/>
        </w:rPr>
        <w:t xml:space="preserve">Extra labelling to displayExtra classification(s) to display</w:t>
      </w:r>
      <w:r w:rsidDel="00000000" w:rsidR="00000000" w:rsidRPr="00000000">
        <w:rPr>
          <w:rtl w:val="0"/>
        </w:rPr>
      </w:r>
    </w:p>
    <w:tbl>
      <w:tblPr>
        <w:tblStyle w:val="Table5"/>
        <w:tblW w:w="10489.0" w:type="dxa"/>
        <w:jc w:val="left"/>
        <w:tblInd w:w="0.0" w:type="pct"/>
        <w:tblLayout w:type="fixed"/>
        <w:tblLook w:val="0000"/>
      </w:tblPr>
      <w:tblGrid>
        <w:gridCol w:w="3685"/>
        <w:gridCol w:w="284"/>
        <w:gridCol w:w="1077"/>
        <w:gridCol w:w="1077"/>
        <w:gridCol w:w="1077"/>
        <w:gridCol w:w="1077"/>
        <w:gridCol w:w="1077"/>
        <w:gridCol w:w="1135"/>
        <w:tblGridChange w:id="0">
          <w:tblGrid>
            <w:gridCol w:w="3685"/>
            <w:gridCol w:w="284"/>
            <w:gridCol w:w="1077"/>
            <w:gridCol w:w="1077"/>
            <w:gridCol w:w="1077"/>
            <w:gridCol w:w="1077"/>
            <w:gridCol w:w="1077"/>
            <w:gridCol w:w="1135"/>
          </w:tblGrid>
        </w:tblGridChange>
      </w:tblGrid>
      <w:tr>
        <w:tc>
          <w:tcPr>
            <w:vAlign w:val="top"/>
          </w:tcPr>
          <w:p w:rsidR="00000000" w:rsidDel="00000000" w:rsidP="00000000" w:rsidRDefault="00000000" w:rsidRPr="00000000" w14:paraId="0000007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Hazard pictograms (CLP)</w:t>
            </w:r>
          </w:p>
        </w:tc>
        <w:tc>
          <w:tcPr>
            <w:vAlign w:val="top"/>
          </w:tcPr>
          <w:p w:rsidR="00000000" w:rsidDel="00000000" w:rsidP="00000000" w:rsidRDefault="00000000" w:rsidRPr="00000000" w14:paraId="0000007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7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635000" cy="635000"/>
                  <wp:effectExtent b="0" l="0" r="0" t="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635000" cy="635000"/>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07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635000" cy="635000"/>
                  <wp:effectExtent b="0" l="0" r="0" t="0"/>
                  <wp:docPr id="9"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635000" cy="635000"/>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07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7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7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7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vAlign w:val="top"/>
          </w:tcPr>
          <w:p w:rsidR="00000000" w:rsidDel="00000000" w:rsidP="00000000" w:rsidRDefault="00000000" w:rsidRPr="00000000" w14:paraId="0000007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GHS02</w:t>
            </w:r>
          </w:p>
        </w:tc>
        <w:tc>
          <w:tcPr>
            <w:vAlign w:val="top"/>
          </w:tcPr>
          <w:p w:rsidR="00000000" w:rsidDel="00000000" w:rsidP="00000000" w:rsidRDefault="00000000" w:rsidRPr="00000000" w14:paraId="0000008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GHS07</w:t>
            </w:r>
          </w:p>
        </w:tc>
        <w:tc>
          <w:tcPr>
            <w:vAlign w:val="top"/>
          </w:tcPr>
          <w:p w:rsidR="00000000" w:rsidDel="00000000" w:rsidP="00000000" w:rsidRDefault="00000000" w:rsidRPr="00000000" w14:paraId="0000008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vAlign w:val="top"/>
          </w:tcPr>
          <w:p w:rsidR="00000000" w:rsidDel="00000000" w:rsidP="00000000" w:rsidRDefault="00000000" w:rsidRPr="00000000" w14:paraId="0000008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Signal word (CLP)</w:t>
            </w:r>
          </w:p>
        </w:tc>
        <w:tc>
          <w:tcPr>
            <w:vAlign w:val="top"/>
          </w:tcPr>
          <w:p w:rsidR="00000000" w:rsidDel="00000000" w:rsidP="00000000" w:rsidRDefault="00000000" w:rsidRPr="00000000" w14:paraId="0000008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gridSpan w:val="6"/>
            <w:vAlign w:val="top"/>
          </w:tcPr>
          <w:p w:rsidR="00000000" w:rsidDel="00000000" w:rsidP="00000000" w:rsidRDefault="00000000" w:rsidRPr="00000000" w14:paraId="0000008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Warning</w:t>
            </w:r>
          </w:p>
        </w:tc>
      </w:tr>
      <w:tr>
        <w:tc>
          <w:tcPr>
            <w:vAlign w:val="top"/>
          </w:tcPr>
          <w:p w:rsidR="00000000" w:rsidDel="00000000" w:rsidP="00000000" w:rsidRDefault="00000000" w:rsidRPr="00000000" w14:paraId="0000008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Hazard statements (CLP)</w:t>
            </w:r>
          </w:p>
        </w:tc>
        <w:tc>
          <w:tcPr>
            <w:vAlign w:val="top"/>
          </w:tcPr>
          <w:p w:rsidR="00000000" w:rsidDel="00000000" w:rsidP="00000000" w:rsidRDefault="00000000" w:rsidRPr="00000000" w14:paraId="0000009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gridSpan w:val="6"/>
            <w:vAlign w:val="top"/>
          </w:tcPr>
          <w:p w:rsidR="00000000" w:rsidDel="00000000" w:rsidP="00000000" w:rsidRDefault="00000000" w:rsidRPr="00000000" w14:paraId="0000009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H226 - Flammable liquid and vapour.</w:t>
              <w:br w:type="textWrapping"/>
              <w:t xml:space="preserve">H319 - Causes serious eye irritation.</w:t>
            </w:r>
          </w:p>
        </w:tc>
      </w:tr>
      <w:tr>
        <w:tc>
          <w:tcPr>
            <w:vAlign w:val="top"/>
          </w:tcPr>
          <w:p w:rsidR="00000000" w:rsidDel="00000000" w:rsidP="00000000" w:rsidRDefault="00000000" w:rsidRPr="00000000" w14:paraId="0000009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Precautionary statements (CLP)</w:t>
            </w:r>
          </w:p>
        </w:tc>
        <w:tc>
          <w:tcPr>
            <w:vAlign w:val="top"/>
          </w:tcPr>
          <w:p w:rsidR="00000000" w:rsidDel="00000000" w:rsidP="00000000" w:rsidRDefault="00000000" w:rsidRPr="00000000" w14:paraId="0000009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gridSpan w:val="6"/>
            <w:vAlign w:val="top"/>
          </w:tcPr>
          <w:p w:rsidR="00000000" w:rsidDel="00000000" w:rsidP="00000000" w:rsidRDefault="00000000" w:rsidRPr="00000000" w14:paraId="0000009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P101 - If medical advice is needed, have product container or label at hand.</w:t>
              <w:br w:type="textWrapping"/>
              <w:t xml:space="preserve">P102 - Keep out of reach of children.</w:t>
              <w:br w:type="textWrapping"/>
              <w:t xml:space="preserve">P210 - Keep away from heat, hot surfaces, sparks, open flames and other ignition sources. No smoking.</w:t>
              <w:br w:type="textWrapping"/>
              <w:t xml:space="preserve">P264 - Wash hands, forearms and face thoroughly after handling.</w:t>
              <w:br w:type="textWrapping"/>
              <w:t xml:space="preserve">P280 - Wear protective gloves/protective clothing/eye protection/face protection.</w:t>
              <w:br w:type="textWrapping"/>
              <w:t xml:space="preserve">P501 - Dispose of contents/container to hazardous or special waste collection point, in accordance with local, regional, national and/or international regulation.</w:t>
            </w:r>
          </w:p>
        </w:tc>
      </w:tr>
    </w:tbl>
    <w:p w:rsidR="00000000" w:rsidDel="00000000" w:rsidP="00000000" w:rsidRDefault="00000000" w:rsidRPr="00000000" w14:paraId="0000009F">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2.3. Other hazards</w:t>
      </w:r>
    </w:p>
    <w:p w:rsidR="00000000" w:rsidDel="00000000" w:rsidP="00000000" w:rsidRDefault="00000000" w:rsidRPr="00000000" w14:paraId="000000A0">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0A1">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3: Composition/information on ingredients</w:t>
      </w:r>
    </w:p>
    <w:p w:rsidR="00000000" w:rsidDel="00000000" w:rsidP="00000000" w:rsidRDefault="00000000" w:rsidRPr="00000000" w14:paraId="000000A2">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3.1. Substances</w:t>
      </w:r>
    </w:p>
    <w:p w:rsidR="00000000" w:rsidDel="00000000" w:rsidP="00000000" w:rsidRDefault="00000000" w:rsidRPr="00000000" w14:paraId="000000A3">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applicable</w:t>
      </w:r>
    </w:p>
    <w:p w:rsidR="00000000" w:rsidDel="00000000" w:rsidP="00000000" w:rsidRDefault="00000000" w:rsidRPr="00000000" w14:paraId="000000A4">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3.2. Mixtures</w:t>
      </w:r>
    </w:p>
    <w:p w:rsidR="00000000" w:rsidDel="00000000" w:rsidP="00000000" w:rsidRDefault="00000000" w:rsidRPr="00000000" w14:paraId="000000A5">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A6">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A7">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6"/>
        <w:tblW w:w="10488.999999999998"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2835"/>
        <w:gridCol w:w="1134"/>
        <w:gridCol w:w="2551"/>
        <w:tblGridChange w:id="0">
          <w:tblGrid>
            <w:gridCol w:w="3969"/>
            <w:gridCol w:w="2835"/>
            <w:gridCol w:w="1134"/>
            <w:gridCol w:w="2551"/>
          </w:tblGrid>
        </w:tblGridChange>
      </w:tblGrid>
      <w:tr>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A8">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Name</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A9">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Product identifier</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AA">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0AB">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Classification according to Regulation (EC) No. 1272/2008 [CLP]</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A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ALCOHOL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A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(CAS-No.) 64-17-5</w:t>
            </w:r>
          </w:p>
          <w:p w:rsidR="00000000" w:rsidDel="00000000" w:rsidP="00000000" w:rsidRDefault="00000000" w:rsidRPr="00000000" w14:paraId="000000A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(EC-No.) 200-578-6</w:t>
            </w:r>
          </w:p>
          <w:p w:rsidR="00000000" w:rsidDel="00000000" w:rsidP="00000000" w:rsidRDefault="00000000" w:rsidRPr="00000000" w14:paraId="000000A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 Index-No.) 603-002-00-5</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70-72</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 Liq. 2, H225</w:t>
            </w:r>
          </w:p>
          <w:p w:rsidR="00000000" w:rsidDel="00000000" w:rsidP="00000000" w:rsidRDefault="00000000" w:rsidRPr="00000000" w14:paraId="000000B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Eye Irrit. 2, H319</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AQUA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(CAS-No.) 7732-18-5</w:t>
            </w:r>
          </w:p>
          <w:p w:rsidR="00000000" w:rsidDel="00000000" w:rsidP="00000000" w:rsidRDefault="00000000" w:rsidRPr="00000000" w14:paraId="000000B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(EC-No.) 231-791-2</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27-29</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TRIETHANOLAMINE</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(CAS-No.) 102-71-6</w:t>
            </w:r>
          </w:p>
          <w:p w:rsidR="00000000" w:rsidDel="00000000" w:rsidP="00000000" w:rsidRDefault="00000000" w:rsidRPr="00000000" w14:paraId="000000B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(EC-No.) 203-049-8</w:t>
            </w:r>
          </w:p>
          <w:p w:rsidR="00000000" w:rsidDel="00000000" w:rsidP="00000000" w:rsidRDefault="00000000" w:rsidRPr="00000000" w14:paraId="000000B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(REACH-no) 01-2119486482-31</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0.3 - 0.5</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CARBOMER</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B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(CAS-No.) 9003-01-4</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C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0.4 - 0.5</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C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C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GLYCERIN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C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(CAS-No.) 56-81-5</w:t>
            </w:r>
          </w:p>
          <w:p w:rsidR="00000000" w:rsidDel="00000000" w:rsidP="00000000" w:rsidRDefault="00000000" w:rsidRPr="00000000" w14:paraId="000000C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(EC-No.) 200-289-5</w:t>
            </w:r>
          </w:p>
          <w:p w:rsidR="00000000" w:rsidDel="00000000" w:rsidP="00000000" w:rsidRDefault="00000000" w:rsidRPr="00000000" w14:paraId="000000C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(REACH-no) 01-2119471987-18</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C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0.1</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0C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0C8">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C9">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CA">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CB">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CC">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CD">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Full text of H-statements: see section 16</w:t>
      </w:r>
    </w:p>
    <w:p w:rsidR="00000000" w:rsidDel="00000000" w:rsidP="00000000" w:rsidRDefault="00000000" w:rsidRPr="00000000" w14:paraId="000000CE">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4: First aid measures</w:t>
      </w:r>
    </w:p>
    <w:p w:rsidR="00000000" w:rsidDel="00000000" w:rsidP="00000000" w:rsidRDefault="00000000" w:rsidRPr="00000000" w14:paraId="000000CF">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4.1. Description of first aid measures</w:t>
      </w:r>
    </w:p>
    <w:tbl>
      <w:tblPr>
        <w:tblStyle w:val="Table7"/>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0D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First-aid measures general</w:t>
            </w:r>
          </w:p>
        </w:tc>
        <w:tc>
          <w:tcPr>
            <w:vAlign w:val="top"/>
          </w:tcPr>
          <w:p w:rsidR="00000000" w:rsidDel="00000000" w:rsidP="00000000" w:rsidRDefault="00000000" w:rsidRPr="00000000" w14:paraId="000000D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D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Never give anything by mouth to an unconscious person. People with over sensibility problems are not allowed to work or be exposed to the product. In all cases of doubt, or when symptoms persist, seek medical attention.</w:t>
            </w:r>
          </w:p>
        </w:tc>
      </w:tr>
      <w:tr>
        <w:tc>
          <w:tcPr>
            <w:vAlign w:val="top"/>
          </w:tcPr>
          <w:p w:rsidR="00000000" w:rsidDel="00000000" w:rsidP="00000000" w:rsidRDefault="00000000" w:rsidRPr="00000000" w14:paraId="000000D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First-aid measures after inhalation</w:t>
            </w:r>
          </w:p>
        </w:tc>
        <w:tc>
          <w:tcPr>
            <w:vAlign w:val="top"/>
          </w:tcPr>
          <w:p w:rsidR="00000000" w:rsidDel="00000000" w:rsidP="00000000" w:rsidRDefault="00000000" w:rsidRPr="00000000" w14:paraId="000000D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D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Remove person to fresh air and keep comfortable for breathing.</w:t>
            </w:r>
          </w:p>
        </w:tc>
      </w:tr>
      <w:tr>
        <w:tc>
          <w:tcPr>
            <w:vAlign w:val="top"/>
          </w:tcPr>
          <w:p w:rsidR="00000000" w:rsidDel="00000000" w:rsidP="00000000" w:rsidRDefault="00000000" w:rsidRPr="00000000" w14:paraId="000000D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First-aid measures after skin contact</w:t>
            </w:r>
          </w:p>
        </w:tc>
        <w:tc>
          <w:tcPr>
            <w:vAlign w:val="top"/>
          </w:tcPr>
          <w:p w:rsidR="00000000" w:rsidDel="00000000" w:rsidP="00000000" w:rsidRDefault="00000000" w:rsidRPr="00000000" w14:paraId="000000D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D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Rinse skin with water/shower. Take off immediately all contaminated clothing.</w:t>
            </w:r>
          </w:p>
        </w:tc>
      </w:tr>
      <w:tr>
        <w:tc>
          <w:tcPr>
            <w:vAlign w:val="top"/>
          </w:tcPr>
          <w:p w:rsidR="00000000" w:rsidDel="00000000" w:rsidP="00000000" w:rsidRDefault="00000000" w:rsidRPr="00000000" w14:paraId="000000D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First-aid measures after eye contact</w:t>
            </w:r>
          </w:p>
        </w:tc>
        <w:tc>
          <w:tcPr>
            <w:vAlign w:val="top"/>
          </w:tcPr>
          <w:p w:rsidR="00000000" w:rsidDel="00000000" w:rsidP="00000000" w:rsidRDefault="00000000" w:rsidRPr="00000000" w14:paraId="000000D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D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Rinse eyes with water as a precaution.</w:t>
            </w:r>
          </w:p>
        </w:tc>
      </w:tr>
      <w:tr>
        <w:tc>
          <w:tcPr>
            <w:vAlign w:val="top"/>
          </w:tcPr>
          <w:p w:rsidR="00000000" w:rsidDel="00000000" w:rsidP="00000000" w:rsidRDefault="00000000" w:rsidRPr="00000000" w14:paraId="000000D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First-aid measures after ingestion</w:t>
            </w:r>
          </w:p>
        </w:tc>
        <w:tc>
          <w:tcPr>
            <w:vAlign w:val="top"/>
          </w:tcPr>
          <w:p w:rsidR="00000000" w:rsidDel="00000000" w:rsidP="00000000" w:rsidRDefault="00000000" w:rsidRPr="00000000" w14:paraId="000000D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D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Call a poison center or a doctor if you feel unwell.</w:t>
            </w:r>
          </w:p>
        </w:tc>
      </w:tr>
    </w:tbl>
    <w:p w:rsidR="00000000" w:rsidDel="00000000" w:rsidP="00000000" w:rsidRDefault="00000000" w:rsidRPr="00000000" w14:paraId="000000DF">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4.2. Most important symptoms and effects, both acute and delayed</w:t>
      </w:r>
    </w:p>
    <w:p w:rsidR="00000000" w:rsidDel="00000000" w:rsidP="00000000" w:rsidRDefault="00000000" w:rsidRPr="00000000" w14:paraId="000000E0">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0E1">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4.3. Indication of any immediate medical attention and special treatment needed</w:t>
      </w:r>
    </w:p>
    <w:p w:rsidR="00000000" w:rsidDel="00000000" w:rsidP="00000000" w:rsidRDefault="00000000" w:rsidRPr="00000000" w14:paraId="000000E2">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Treat symptomatically.</w:t>
      </w:r>
    </w:p>
    <w:p w:rsidR="00000000" w:rsidDel="00000000" w:rsidP="00000000" w:rsidRDefault="00000000" w:rsidRPr="00000000" w14:paraId="000000E3">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5: Firefighting measures</w:t>
      </w:r>
    </w:p>
    <w:p w:rsidR="00000000" w:rsidDel="00000000" w:rsidP="00000000" w:rsidRDefault="00000000" w:rsidRPr="00000000" w14:paraId="000000E4">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5.1. Extinguishing media</w:t>
      </w:r>
    </w:p>
    <w:tbl>
      <w:tblPr>
        <w:tblStyle w:val="Table8"/>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0E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Suitable extinguishing media</w:t>
            </w:r>
          </w:p>
        </w:tc>
        <w:tc>
          <w:tcPr>
            <w:vAlign w:val="top"/>
          </w:tcPr>
          <w:p w:rsidR="00000000" w:rsidDel="00000000" w:rsidP="00000000" w:rsidRDefault="00000000" w:rsidRPr="00000000" w14:paraId="000000E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E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dry chemical powder, alcohol-resistant foam, carbon dioxide (CO2). Water spray. Dry powder. Foam. Carbon dioxide.</w:t>
            </w:r>
          </w:p>
        </w:tc>
      </w:tr>
      <w:tr>
        <w:tc>
          <w:tcPr>
            <w:vAlign w:val="top"/>
          </w:tcPr>
          <w:p w:rsidR="00000000" w:rsidDel="00000000" w:rsidP="00000000" w:rsidRDefault="00000000" w:rsidRPr="00000000" w14:paraId="000000E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Unsuitable extinguishing media</w:t>
            </w:r>
          </w:p>
        </w:tc>
        <w:tc>
          <w:tcPr>
            <w:vAlign w:val="top"/>
          </w:tcPr>
          <w:p w:rsidR="00000000" w:rsidDel="00000000" w:rsidP="00000000" w:rsidRDefault="00000000" w:rsidRPr="00000000" w14:paraId="000000E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E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Strong water jet.</w:t>
            </w:r>
          </w:p>
        </w:tc>
      </w:tr>
    </w:tbl>
    <w:p w:rsidR="00000000" w:rsidDel="00000000" w:rsidP="00000000" w:rsidRDefault="00000000" w:rsidRPr="00000000" w14:paraId="000000EB">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5.2. Special hazards arising from the substance or mixture</w:t>
      </w:r>
    </w:p>
    <w:tbl>
      <w:tblPr>
        <w:tblStyle w:val="Table9"/>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0E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Fire hazard</w:t>
            </w:r>
          </w:p>
        </w:tc>
        <w:tc>
          <w:tcPr>
            <w:vAlign w:val="top"/>
          </w:tcPr>
          <w:p w:rsidR="00000000" w:rsidDel="00000000" w:rsidP="00000000" w:rsidRDefault="00000000" w:rsidRPr="00000000" w14:paraId="000000E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E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Extremely flammable liquid and vapour. Flammable liquid and vapour.</w:t>
            </w:r>
          </w:p>
        </w:tc>
      </w:tr>
      <w:tr>
        <w:tc>
          <w:tcPr>
            <w:vAlign w:val="top"/>
          </w:tcPr>
          <w:p w:rsidR="00000000" w:rsidDel="00000000" w:rsidP="00000000" w:rsidRDefault="00000000" w:rsidRPr="00000000" w14:paraId="000000E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Reactivity in case of fire</w:t>
            </w:r>
          </w:p>
        </w:tc>
        <w:tc>
          <w:tcPr>
            <w:vAlign w:val="top"/>
          </w:tcPr>
          <w:p w:rsidR="00000000" w:rsidDel="00000000" w:rsidP="00000000" w:rsidRDefault="00000000" w:rsidRPr="00000000" w14:paraId="000000F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F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At high temperature may liberate dangerous gases.</w:t>
            </w:r>
          </w:p>
        </w:tc>
      </w:tr>
      <w:tr>
        <w:tc>
          <w:tcPr>
            <w:vAlign w:val="top"/>
          </w:tcPr>
          <w:p w:rsidR="00000000" w:rsidDel="00000000" w:rsidP="00000000" w:rsidRDefault="00000000" w:rsidRPr="00000000" w14:paraId="000000F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Hazardous decomposition products in case of fire</w:t>
            </w:r>
          </w:p>
        </w:tc>
        <w:tc>
          <w:tcPr>
            <w:vAlign w:val="top"/>
          </w:tcPr>
          <w:p w:rsidR="00000000" w:rsidDel="00000000" w:rsidP="00000000" w:rsidRDefault="00000000" w:rsidRPr="00000000" w14:paraId="000000F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F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Toxic fumes may be released.</w:t>
            </w:r>
          </w:p>
        </w:tc>
      </w:tr>
    </w:tbl>
    <w:p w:rsidR="00000000" w:rsidDel="00000000" w:rsidP="00000000" w:rsidRDefault="00000000" w:rsidRPr="00000000" w14:paraId="000000F5">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5.3. Advice for firefighters</w:t>
      </w:r>
    </w:p>
    <w:tbl>
      <w:tblPr>
        <w:tblStyle w:val="Table10"/>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0F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Precautionary measures fire</w:t>
            </w:r>
          </w:p>
        </w:tc>
        <w:tc>
          <w:tcPr>
            <w:vAlign w:val="top"/>
          </w:tcPr>
          <w:p w:rsidR="00000000" w:rsidDel="00000000" w:rsidP="00000000" w:rsidRDefault="00000000" w:rsidRPr="00000000" w14:paraId="000000F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F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Approach from upwind. Use water spray or fog for cooling exposed containers. Keep away from combustible materials.</w:t>
            </w:r>
          </w:p>
        </w:tc>
      </w:tr>
      <w:tr>
        <w:tc>
          <w:tcPr>
            <w:vAlign w:val="top"/>
          </w:tcPr>
          <w:p w:rsidR="00000000" w:rsidDel="00000000" w:rsidP="00000000" w:rsidRDefault="00000000" w:rsidRPr="00000000" w14:paraId="000000F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Firefighting instructions</w:t>
            </w:r>
          </w:p>
        </w:tc>
        <w:tc>
          <w:tcPr>
            <w:vAlign w:val="top"/>
          </w:tcPr>
          <w:p w:rsidR="00000000" w:rsidDel="00000000" w:rsidP="00000000" w:rsidRDefault="00000000" w:rsidRPr="00000000" w14:paraId="000000F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F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Use water spray or fog for cooling exposed containers. Cool adjacent tanks / containers / drums with water jet. Do not allow water to enter the vessels, a violent reaction may occur. Do not enter fire area without proper protective equipment, including respiratory protection. Exercise caution when fighting any chemical fire. Keep upwind. In case of fire: Evacuate area. Fight fire remotely due to the risk of explosion.</w:t>
            </w:r>
          </w:p>
        </w:tc>
      </w:tr>
      <w:tr>
        <w:tc>
          <w:tcPr>
            <w:vAlign w:val="top"/>
          </w:tcPr>
          <w:p w:rsidR="00000000" w:rsidDel="00000000" w:rsidP="00000000" w:rsidRDefault="00000000" w:rsidRPr="00000000" w14:paraId="000000F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Protection during firefighting</w:t>
            </w:r>
          </w:p>
        </w:tc>
        <w:tc>
          <w:tcPr>
            <w:vAlign w:val="top"/>
          </w:tcPr>
          <w:p w:rsidR="00000000" w:rsidDel="00000000" w:rsidP="00000000" w:rsidRDefault="00000000" w:rsidRPr="00000000" w14:paraId="000000F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0F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Do not attempt to take action without suitable protective equipment. Self-contained breathing apparatus. Complete protective clothing.</w:t>
            </w:r>
          </w:p>
        </w:tc>
      </w:tr>
      <w:tr>
        <w:tc>
          <w:tcPr>
            <w:vAlign w:val="top"/>
          </w:tcPr>
          <w:p w:rsidR="00000000" w:rsidDel="00000000" w:rsidP="00000000" w:rsidRDefault="00000000" w:rsidRPr="00000000" w14:paraId="000000F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Other information</w:t>
            </w:r>
          </w:p>
        </w:tc>
        <w:tc>
          <w:tcPr>
            <w:vAlign w:val="top"/>
          </w:tcPr>
          <w:p w:rsidR="00000000" w:rsidDel="00000000" w:rsidP="00000000" w:rsidRDefault="00000000" w:rsidRPr="00000000" w14:paraId="0000010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0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High temperature decomposition products are harmful by inhalation. Inhalation of vapour can cause breathing difficulties.</w:t>
            </w:r>
          </w:p>
        </w:tc>
      </w:tr>
    </w:tbl>
    <w:p w:rsidR="00000000" w:rsidDel="00000000" w:rsidP="00000000" w:rsidRDefault="00000000" w:rsidRPr="00000000" w14:paraId="00000102">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6: Accidental release measures</w:t>
      </w:r>
    </w:p>
    <w:p w:rsidR="00000000" w:rsidDel="00000000" w:rsidP="00000000" w:rsidRDefault="00000000" w:rsidRPr="00000000" w14:paraId="00000103">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6.1. Personal precautions, protective equipment and emergency procedures</w:t>
      </w:r>
    </w:p>
    <w:tbl>
      <w:tblPr>
        <w:tblStyle w:val="Table11"/>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0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General measures</w:t>
            </w:r>
          </w:p>
          <w:p w:rsidR="00000000" w:rsidDel="00000000" w:rsidP="00000000" w:rsidRDefault="00000000" w:rsidRPr="00000000" w14:paraId="00000105">
            <w:pPr>
              <w:tabs>
                <w:tab w:val="left" w:pos="2655"/>
              </w:tabs>
              <w:rPr>
                <w:vertAlign w:val="baseline"/>
              </w:rPr>
            </w:pPr>
            <w:r w:rsidDel="00000000" w:rsidR="00000000" w:rsidRPr="00000000">
              <w:rPr>
                <w:vertAlign w:val="baseline"/>
                <w:rtl w:val="0"/>
              </w:rPr>
              <w:tab/>
            </w:r>
          </w:p>
        </w:tc>
        <w:tc>
          <w:tcPr>
            <w:vAlign w:val="top"/>
          </w:tcPr>
          <w:p w:rsidR="00000000" w:rsidDel="00000000" w:rsidP="00000000" w:rsidRDefault="00000000" w:rsidRPr="00000000" w14:paraId="0000010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0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Eliminate every possible source of ignition. Access forbidden to unauthorised personnel. Use protective clothing. Prevent from entering sewers, basements and workpits, or any place where its accumulation can be dangerous. Notify authorities if product enters sewers or public waters. Use care in walking on spilled material. Do not inhale vapour.</w:t>
            </w:r>
          </w:p>
        </w:tc>
      </w:tr>
    </w:tbl>
    <w:p w:rsidR="00000000" w:rsidDel="00000000" w:rsidP="00000000" w:rsidRDefault="00000000" w:rsidRPr="00000000" w14:paraId="00000108">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6.1.1. For non-emergency personnel</w:t>
      </w:r>
    </w:p>
    <w:tbl>
      <w:tblPr>
        <w:tblStyle w:val="Table12"/>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0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Protective equipment</w:t>
            </w:r>
          </w:p>
        </w:tc>
        <w:tc>
          <w:tcPr>
            <w:vAlign w:val="top"/>
          </w:tcPr>
          <w:p w:rsidR="00000000" w:rsidDel="00000000" w:rsidP="00000000" w:rsidRDefault="00000000" w:rsidRPr="00000000" w14:paraId="0000010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0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Wear recommended personal protective equipment. Dust formation: dust mask. Wear suitable protective clothing, gloves and eye or face protection.</w:t>
            </w:r>
          </w:p>
        </w:tc>
      </w:tr>
      <w:tr>
        <w:tc>
          <w:tcPr>
            <w:vAlign w:val="top"/>
          </w:tcPr>
          <w:p w:rsidR="00000000" w:rsidDel="00000000" w:rsidP="00000000" w:rsidRDefault="00000000" w:rsidRPr="00000000" w14:paraId="0000010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Emergency procedures</w:t>
            </w:r>
          </w:p>
        </w:tc>
        <w:tc>
          <w:tcPr>
            <w:vAlign w:val="top"/>
          </w:tcPr>
          <w:p w:rsidR="00000000" w:rsidDel="00000000" w:rsidP="00000000" w:rsidRDefault="00000000" w:rsidRPr="00000000" w14:paraId="0000010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0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Ventilate spillage area. Do not touch or walk on the spilled product. Evacuate unnecessary personnel. Mark out the contaminated area with signs and prevent access to unauthorized personnel. No open flames, no sparks, and no smoking.</w:t>
            </w:r>
          </w:p>
        </w:tc>
      </w:tr>
      <w:tr>
        <w:tc>
          <w:tcPr>
            <w:vAlign w:val="top"/>
          </w:tcPr>
          <w:p w:rsidR="00000000" w:rsidDel="00000000" w:rsidP="00000000" w:rsidRDefault="00000000" w:rsidRPr="00000000" w14:paraId="0000010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Measures in case of dust release</w:t>
            </w:r>
          </w:p>
        </w:tc>
        <w:tc>
          <w:tcPr>
            <w:vAlign w:val="top"/>
          </w:tcPr>
          <w:p w:rsidR="00000000" w:rsidDel="00000000" w:rsidP="00000000" w:rsidRDefault="00000000" w:rsidRPr="00000000" w14:paraId="0000011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1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 case of dust production: protective goggles. Dust mask. In case of vapour formation use adequate respirator.</w:t>
            </w:r>
          </w:p>
        </w:tc>
      </w:tr>
    </w:tbl>
    <w:p w:rsidR="00000000" w:rsidDel="00000000" w:rsidP="00000000" w:rsidRDefault="00000000" w:rsidRPr="00000000" w14:paraId="00000112">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6.1.2. For emergency responders</w:t>
      </w:r>
    </w:p>
    <w:tbl>
      <w:tblPr>
        <w:tblStyle w:val="Table13"/>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1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Protective equipment</w:t>
            </w:r>
          </w:p>
        </w:tc>
        <w:tc>
          <w:tcPr>
            <w:vAlign w:val="top"/>
          </w:tcPr>
          <w:p w:rsidR="00000000" w:rsidDel="00000000" w:rsidP="00000000" w:rsidRDefault="00000000" w:rsidRPr="00000000" w14:paraId="0000011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1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Do not attempt to take action without suitable protective equipment. Only qualified personnel equipped with suitable protective equipment may intervene. Wear suitable protective clothing, gloves and eye/face protection. For further information refer to section 8: "Exposure controls/personal protection".</w:t>
            </w:r>
          </w:p>
        </w:tc>
      </w:tr>
      <w:tr>
        <w:tc>
          <w:tcPr>
            <w:vAlign w:val="top"/>
          </w:tcPr>
          <w:p w:rsidR="00000000" w:rsidDel="00000000" w:rsidP="00000000" w:rsidRDefault="00000000" w:rsidRPr="00000000" w14:paraId="0000011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Emergency procedures</w:t>
            </w:r>
          </w:p>
        </w:tc>
        <w:tc>
          <w:tcPr>
            <w:vAlign w:val="top"/>
          </w:tcPr>
          <w:p w:rsidR="00000000" w:rsidDel="00000000" w:rsidP="00000000" w:rsidRDefault="00000000" w:rsidRPr="00000000" w14:paraId="0000011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1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Avoid contact with skin and eyes. Do not touch spilled material. Evacuate unnecessary personnel. Keep away from combustible material. Keep public away from danger area. Prevent from entering sewers, basements and workpits, or any place where its accumulation can be dangerous. Ventilate area. Stop leak if safe to do so.</w:t>
            </w:r>
          </w:p>
        </w:tc>
      </w:tr>
    </w:tbl>
    <w:p w:rsidR="00000000" w:rsidDel="00000000" w:rsidP="00000000" w:rsidRDefault="00000000" w:rsidRPr="00000000" w14:paraId="00000119">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6.2. Environmental precautions</w:t>
      </w:r>
    </w:p>
    <w:p w:rsidR="00000000" w:rsidDel="00000000" w:rsidP="00000000" w:rsidRDefault="00000000" w:rsidRPr="00000000" w14:paraId="0000011A">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Avoid release to the environment. Do not allow to enter drains or water courses. Do not discharge into drains or waterways without neutralizing.</w:t>
      </w:r>
    </w:p>
    <w:p w:rsidR="00000000" w:rsidDel="00000000" w:rsidP="00000000" w:rsidRDefault="00000000" w:rsidRPr="00000000" w14:paraId="0000011B">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6.3. Methods and material for containment and cleaning up</w:t>
      </w:r>
    </w:p>
    <w:tbl>
      <w:tblPr>
        <w:tblStyle w:val="Table14"/>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1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For containment</w:t>
            </w:r>
          </w:p>
        </w:tc>
        <w:tc>
          <w:tcPr>
            <w:vAlign w:val="top"/>
          </w:tcPr>
          <w:p w:rsidR="00000000" w:rsidDel="00000000" w:rsidP="00000000" w:rsidRDefault="00000000" w:rsidRPr="00000000" w14:paraId="0000011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1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Comply with the safety intructions. Soak up with inert absorbent material (for example sand, sawdust, a universal binder, silica gel). Contain any spills with dikes or absorbents to prevent migration and entry into sewers or streams.</w:t>
            </w:r>
          </w:p>
        </w:tc>
      </w:tr>
      <w:tr>
        <w:tc>
          <w:tcPr>
            <w:vAlign w:val="top"/>
          </w:tcPr>
          <w:p w:rsidR="00000000" w:rsidDel="00000000" w:rsidP="00000000" w:rsidRDefault="00000000" w:rsidRPr="00000000" w14:paraId="0000011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Methods for cleaning up</w:t>
            </w:r>
          </w:p>
        </w:tc>
        <w:tc>
          <w:tcPr>
            <w:vAlign w:val="top"/>
          </w:tcPr>
          <w:p w:rsidR="00000000" w:rsidDel="00000000" w:rsidP="00000000" w:rsidRDefault="00000000" w:rsidRPr="00000000" w14:paraId="0000012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2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Take up liquid spill into absorbent material. Clean up any spills as soon as possible, using an absorbent material to collect it. Absorb with liquid-binding material (e.g. sand, diatomaceous earth, acid- or universal binding agents). Sweep or shovel spills into appropriate container for disposal. Minimise generation of dust. Notify authorities if product enters sewers or public waters.</w:t>
            </w:r>
          </w:p>
        </w:tc>
      </w:tr>
      <w:tr>
        <w:tc>
          <w:tcPr>
            <w:vAlign w:val="top"/>
          </w:tcPr>
          <w:p w:rsidR="00000000" w:rsidDel="00000000" w:rsidP="00000000" w:rsidRDefault="00000000" w:rsidRPr="00000000" w14:paraId="0000012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Other information</w:t>
            </w:r>
          </w:p>
        </w:tc>
        <w:tc>
          <w:tcPr>
            <w:vAlign w:val="top"/>
          </w:tcPr>
          <w:p w:rsidR="00000000" w:rsidDel="00000000" w:rsidP="00000000" w:rsidRDefault="00000000" w:rsidRPr="00000000" w14:paraId="0000012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2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Dispose of contaminated materials in accordance with current regulations. Dispose of materials or solid residues at an authorized site.</w:t>
            </w:r>
          </w:p>
        </w:tc>
      </w:tr>
    </w:tbl>
    <w:p w:rsidR="00000000" w:rsidDel="00000000" w:rsidP="00000000" w:rsidRDefault="00000000" w:rsidRPr="00000000" w14:paraId="00000125">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6.4. Reference to other sections</w:t>
      </w:r>
    </w:p>
    <w:p w:rsidR="00000000" w:rsidDel="00000000" w:rsidP="00000000" w:rsidRDefault="00000000" w:rsidRPr="00000000" w14:paraId="00000126">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Concerning personal protective equipment to use, see section 8. Concerning disposal elimination after cleaning, see section 13. For further information refer to section 13.</w:t>
      </w:r>
    </w:p>
    <w:p w:rsidR="00000000" w:rsidDel="00000000" w:rsidP="00000000" w:rsidRDefault="00000000" w:rsidRPr="00000000" w14:paraId="00000127">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7: Handling and storage</w:t>
      </w:r>
    </w:p>
    <w:p w:rsidR="00000000" w:rsidDel="00000000" w:rsidP="00000000" w:rsidRDefault="00000000" w:rsidRPr="00000000" w14:paraId="00000128">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7.1. Precautions for safe handling</w:t>
      </w:r>
    </w:p>
    <w:tbl>
      <w:tblPr>
        <w:tblStyle w:val="Table15"/>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2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Additional hazards when processed</w:t>
            </w:r>
          </w:p>
        </w:tc>
        <w:tc>
          <w:tcPr>
            <w:vAlign w:val="top"/>
          </w:tcPr>
          <w:p w:rsidR="00000000" w:rsidDel="00000000" w:rsidP="00000000" w:rsidRDefault="00000000" w:rsidRPr="00000000" w14:paraId="0000012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2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Use adequate ventilation to keep vapour concentrations below applicable standard. Take all necessary technical measures to avoid or minimize the release of the product on the workplace.</w:t>
            </w:r>
          </w:p>
        </w:tc>
      </w:tr>
      <w:tr>
        <w:tc>
          <w:tcPr>
            <w:vAlign w:val="top"/>
          </w:tcPr>
          <w:p w:rsidR="00000000" w:rsidDel="00000000" w:rsidP="00000000" w:rsidRDefault="00000000" w:rsidRPr="00000000" w14:paraId="0000012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Precautions for safe handling</w:t>
            </w:r>
          </w:p>
        </w:tc>
        <w:tc>
          <w:tcPr>
            <w:vAlign w:val="top"/>
          </w:tcPr>
          <w:p w:rsidR="00000000" w:rsidDel="00000000" w:rsidP="00000000" w:rsidRDefault="00000000" w:rsidRPr="00000000" w14:paraId="0000012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2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Ensure good ventilation of the work station. Avoid dust formation. Avoid prolonged and repeated contact with skin. Contaminated work clothing should not be allowed out of the workplace. Do not spray on an open flame or other ignition source. Floors, walls and other surfaces in the hazard area must be cleaned regularly. Keep valves and fittings free from oil and grease. Take all necessary technical measures to avoid or minimize the release of the product on the workplace. Keep away from heat, hot surfaces, sparks, open flames and other ignition sources. No smoking. Ground/bond container and receiving equipment. Use only non-sparking tools. Take precautionary measures against static discharge. Flammable vapours may accumulate in the container. Use explosion-proof equipment. Wear personal protective equipment.</w:t>
            </w:r>
          </w:p>
        </w:tc>
      </w:tr>
      <w:tr>
        <w:tc>
          <w:tcPr>
            <w:vAlign w:val="top"/>
          </w:tcPr>
          <w:p w:rsidR="00000000" w:rsidDel="00000000" w:rsidP="00000000" w:rsidRDefault="00000000" w:rsidRPr="00000000" w14:paraId="0000012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Hygiene measures</w:t>
            </w:r>
          </w:p>
        </w:tc>
        <w:tc>
          <w:tcPr>
            <w:vAlign w:val="top"/>
          </w:tcPr>
          <w:p w:rsidR="00000000" w:rsidDel="00000000" w:rsidP="00000000" w:rsidRDefault="00000000" w:rsidRPr="00000000" w14:paraId="0000013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3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Do not eat, drink or smoke when using this product. Always wash hands after handling the product.</w:t>
            </w:r>
          </w:p>
        </w:tc>
      </w:tr>
    </w:tbl>
    <w:p w:rsidR="00000000" w:rsidDel="00000000" w:rsidP="00000000" w:rsidRDefault="00000000" w:rsidRPr="00000000" w14:paraId="00000132">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7.2. Conditions for safe storage, including any incompatibilities</w:t>
      </w:r>
    </w:p>
    <w:tbl>
      <w:tblPr>
        <w:tblStyle w:val="Table16"/>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3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Technical measures</w:t>
            </w:r>
          </w:p>
        </w:tc>
        <w:tc>
          <w:tcPr>
            <w:vAlign w:val="top"/>
          </w:tcPr>
          <w:p w:rsidR="00000000" w:rsidDel="00000000" w:rsidP="00000000" w:rsidRDefault="00000000" w:rsidRPr="00000000" w14:paraId="0000013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3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Comply with applicable regulations. Containers which are opened should be properly resealed and kept upright to prevent leakage. Ensure adequate ventilation, especially in confined areas. Ground/bond container and receiving equipment.</w:t>
            </w:r>
          </w:p>
        </w:tc>
      </w:tr>
      <w:tr>
        <w:tc>
          <w:tcPr>
            <w:vAlign w:val="top"/>
          </w:tcPr>
          <w:p w:rsidR="00000000" w:rsidDel="00000000" w:rsidP="00000000" w:rsidRDefault="00000000" w:rsidRPr="00000000" w14:paraId="0000013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Storage conditions</w:t>
            </w:r>
          </w:p>
        </w:tc>
        <w:tc>
          <w:tcPr>
            <w:vAlign w:val="top"/>
          </w:tcPr>
          <w:p w:rsidR="00000000" w:rsidDel="00000000" w:rsidP="00000000" w:rsidRDefault="00000000" w:rsidRPr="00000000" w14:paraId="0000013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3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Store in a well-ventilated place. Keep cool. Keep container tightly closed.</w:t>
            </w:r>
          </w:p>
        </w:tc>
      </w:tr>
      <w:tr>
        <w:tc>
          <w:tcPr>
            <w:vAlign w:val="top"/>
          </w:tcPr>
          <w:p w:rsidR="00000000" w:rsidDel="00000000" w:rsidP="00000000" w:rsidRDefault="00000000" w:rsidRPr="00000000" w14:paraId="0000013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Incompatible products</w:t>
            </w:r>
          </w:p>
        </w:tc>
        <w:tc>
          <w:tcPr>
            <w:vAlign w:val="top"/>
          </w:tcPr>
          <w:p w:rsidR="00000000" w:rsidDel="00000000" w:rsidP="00000000" w:rsidRDefault="00000000" w:rsidRPr="00000000" w14:paraId="0000013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3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Strong acids. Strong bases. Strong oxidizing agents. Peroxides. Explosives.</w:t>
            </w:r>
          </w:p>
        </w:tc>
      </w:tr>
      <w:tr>
        <w:tc>
          <w:tcPr>
            <w:vAlign w:val="top"/>
          </w:tcPr>
          <w:p w:rsidR="00000000" w:rsidDel="00000000" w:rsidP="00000000" w:rsidRDefault="00000000" w:rsidRPr="00000000" w14:paraId="0000013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Incompatible materials</w:t>
            </w:r>
          </w:p>
        </w:tc>
        <w:tc>
          <w:tcPr>
            <w:vAlign w:val="top"/>
          </w:tcPr>
          <w:p w:rsidR="00000000" w:rsidDel="00000000" w:rsidP="00000000" w:rsidRDefault="00000000" w:rsidRPr="00000000" w14:paraId="0000013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3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Extremely high or low temperatures.</w:t>
            </w:r>
          </w:p>
        </w:tc>
      </w:tr>
      <w:tr>
        <w:tc>
          <w:tcPr>
            <w:vAlign w:val="top"/>
          </w:tcPr>
          <w:p w:rsidR="00000000" w:rsidDel="00000000" w:rsidP="00000000" w:rsidRDefault="00000000" w:rsidRPr="00000000" w14:paraId="0000013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Heat and ignition sources</w:t>
            </w:r>
          </w:p>
        </w:tc>
        <w:tc>
          <w:tcPr>
            <w:vAlign w:val="top"/>
          </w:tcPr>
          <w:p w:rsidR="00000000" w:rsidDel="00000000" w:rsidP="00000000" w:rsidRDefault="00000000" w:rsidRPr="00000000" w14:paraId="0000014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4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Do not smoke. KEEP SUBSTANCE AWAY FROM: ignition sources. heat sources.</w:t>
            </w:r>
          </w:p>
        </w:tc>
      </w:tr>
      <w:tr>
        <w:tc>
          <w:tcPr>
            <w:vAlign w:val="top"/>
          </w:tcPr>
          <w:p w:rsidR="00000000" w:rsidDel="00000000" w:rsidP="00000000" w:rsidRDefault="00000000" w:rsidRPr="00000000" w14:paraId="0000014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Information on mixed storage</w:t>
            </w:r>
          </w:p>
        </w:tc>
        <w:tc>
          <w:tcPr>
            <w:vAlign w:val="top"/>
          </w:tcPr>
          <w:p w:rsidR="00000000" w:rsidDel="00000000" w:rsidP="00000000" w:rsidRDefault="00000000" w:rsidRPr="00000000" w14:paraId="0000014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4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Keep away from food, drink and animal feeding stuffs.</w:t>
            </w:r>
          </w:p>
        </w:tc>
      </w:tr>
      <w:tr>
        <w:tc>
          <w:tcPr>
            <w:vAlign w:val="top"/>
          </w:tcPr>
          <w:p w:rsidR="00000000" w:rsidDel="00000000" w:rsidP="00000000" w:rsidRDefault="00000000" w:rsidRPr="00000000" w14:paraId="0000014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Storage area</w:t>
            </w:r>
          </w:p>
        </w:tc>
        <w:tc>
          <w:tcPr>
            <w:vAlign w:val="top"/>
          </w:tcPr>
          <w:p w:rsidR="00000000" w:rsidDel="00000000" w:rsidP="00000000" w:rsidRDefault="00000000" w:rsidRPr="00000000" w14:paraId="0000014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4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Avoid : Extremely high or low temperatures. Heat and ignition sources.</w:t>
            </w:r>
          </w:p>
        </w:tc>
      </w:tr>
    </w:tbl>
    <w:p w:rsidR="00000000" w:rsidDel="00000000" w:rsidP="00000000" w:rsidRDefault="00000000" w:rsidRPr="00000000" w14:paraId="00000148">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7.3. Specific end use(s)</w:t>
      </w:r>
    </w:p>
    <w:p w:rsidR="00000000" w:rsidDel="00000000" w:rsidP="00000000" w:rsidRDefault="00000000" w:rsidRPr="00000000" w14:paraId="00000149">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14A">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8: Exposure controls/personal protection</w:t>
      </w:r>
    </w:p>
    <w:p w:rsidR="00000000" w:rsidDel="00000000" w:rsidP="00000000" w:rsidRDefault="00000000" w:rsidRPr="00000000" w14:paraId="0000014B">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8.1. Control parameters</w:t>
      </w:r>
    </w:p>
    <w:p w:rsidR="00000000" w:rsidDel="00000000" w:rsidP="00000000" w:rsidRDefault="00000000" w:rsidRPr="00000000" w14:paraId="0000014C">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17"/>
        <w:tblW w:w="10490.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1"/>
        <w:tblGridChange w:id="0">
          <w:tblGrid>
            <w:gridCol w:w="3969"/>
            <w:gridCol w:w="6521"/>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14D">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TRIETHANOLAMINE (102-71-6)</w:t>
            </w:r>
            <w:r w:rsidDel="00000000" w:rsidR="00000000" w:rsidRPr="00000000">
              <w:rPr>
                <w:rtl w:val="0"/>
              </w:rPr>
            </w:r>
          </w:p>
        </w:tc>
      </w:tr>
      <w:tr>
        <w:tc>
          <w:tcPr>
            <w:gridSpan w:val="2"/>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4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Netherlands - Occupational Exposure Limits</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Grenswaarde TGG 8H (mg/m³)</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 mg/m³</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Grenswaarde TGG 15MIN (mg/m³)</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0 mg/m³</w:t>
            </w:r>
          </w:p>
        </w:tc>
      </w:tr>
    </w:tbl>
    <w:p w:rsidR="00000000" w:rsidDel="00000000" w:rsidP="00000000" w:rsidRDefault="00000000" w:rsidRPr="00000000" w14:paraId="00000155">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18"/>
        <w:tblW w:w="10490.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1"/>
        <w:tblGridChange w:id="0">
          <w:tblGrid>
            <w:gridCol w:w="3969"/>
            <w:gridCol w:w="6521"/>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156">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GLYCERIN (56-81-5)</w:t>
            </w:r>
            <w:r w:rsidDel="00000000" w:rsidR="00000000" w:rsidRPr="00000000">
              <w:rPr>
                <w:rtl w:val="0"/>
              </w:rPr>
            </w:r>
          </w:p>
        </w:tc>
      </w:tr>
      <w:tr>
        <w:tc>
          <w:tcPr>
            <w:gridSpan w:val="2"/>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8">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Germany - Occupational Exposure Limits (TRGS 900)</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Occupational exposure limit value (mg/m³)</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50 mg/m³</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Limitation of exposure peaks (mg/m³)</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5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100 mg/m³</w:t>
            </w:r>
          </w:p>
        </w:tc>
      </w:tr>
    </w:tbl>
    <w:p w:rsidR="00000000" w:rsidDel="00000000" w:rsidP="00000000" w:rsidRDefault="00000000" w:rsidRPr="00000000" w14:paraId="0000015E">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15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160">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8.2. Exposure controls</w:t>
      </w:r>
    </w:p>
    <w:tbl>
      <w:tblPr>
        <w:tblStyle w:val="Table19"/>
        <w:tblW w:w="10488.0" w:type="dxa"/>
        <w:jc w:val="left"/>
        <w:tblInd w:w="0.0" w:type="pct"/>
        <w:tblLayout w:type="fixed"/>
        <w:tblLook w:val="0000"/>
      </w:tblPr>
      <w:tblGrid>
        <w:gridCol w:w="10488"/>
        <w:tblGridChange w:id="0">
          <w:tblGrid>
            <w:gridCol w:w="10488"/>
          </w:tblGrid>
        </w:tblGridChange>
      </w:tblGrid>
      <w:tr>
        <w:tc>
          <w:tcPr>
            <w:vAlign w:val="top"/>
          </w:tcPr>
          <w:p w:rsidR="00000000" w:rsidDel="00000000" w:rsidP="00000000" w:rsidRDefault="00000000" w:rsidRPr="00000000" w14:paraId="00000161">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Appropriate engineering controls:</w:t>
            </w:r>
          </w:p>
        </w:tc>
      </w:tr>
      <w:tr>
        <w:tc>
          <w:tcPr>
            <w:vAlign w:val="top"/>
          </w:tcPr>
          <w:p w:rsidR="00000000" w:rsidDel="00000000" w:rsidP="00000000" w:rsidRDefault="00000000" w:rsidRPr="00000000" w14:paraId="0000016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Avoid contact with skin, eyes and clothing. Carry out operations in the open/under local exhaust/ventilation or with respiratory protection. Consider work permit system e.g. for maintenance activities. Emergency eye wash fountains and safety showers should be available in the immediate vicinity of any potential exposure. In the event that dust and/or fine particles are generated with this product, it is prudent to minimize prolonged inhalation exposure to these forms not to exceed the occupational exposure limit. Measure concentrations regularly, and at the time of any change occuring in conditions likely to have consequences on workers exposure. Ensure good ventilation of the work station.</w:t>
            </w:r>
          </w:p>
        </w:tc>
      </w:tr>
    </w:tbl>
    <w:p w:rsidR="00000000" w:rsidDel="00000000" w:rsidP="00000000" w:rsidRDefault="00000000" w:rsidRPr="00000000" w14:paraId="00000163">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164">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Fonts w:ascii="Arial" w:cs="Arial" w:eastAsia="Arial" w:hAnsi="Arial"/>
          <w:b w:val="0"/>
          <w:i w:val="0"/>
          <w:smallCaps w:val="0"/>
          <w:strike w:val="0"/>
          <w:color w:val="000000"/>
          <w:sz w:val="2"/>
          <w:szCs w:val="2"/>
          <w:u w:val="none"/>
          <w:shd w:fill="auto" w:val="clear"/>
          <w:vertAlign w:val="baseline"/>
          <w:rtl w:val="0"/>
        </w:rPr>
        <w:t xml:space="preserve"> </w:t>
      </w:r>
    </w:p>
    <w:tbl>
      <w:tblPr>
        <w:tblStyle w:val="Table20"/>
        <w:tblW w:w="10488.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10488"/>
        <w:tblGridChange w:id="0">
          <w:tblGrid>
            <w:gridCol w:w="10488"/>
          </w:tblGrid>
        </w:tblGridChange>
      </w:tblGrid>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5">
            <w:pPr>
              <w:keepNext w:val="1"/>
              <w:keepLines w:val="1"/>
              <w:widowControl w:val="1"/>
              <w:pBdr>
                <w:top w:space="0" w:sz="0" w:val="nil"/>
                <w:left w:space="0" w:sz="0" w:val="nil"/>
                <w:bottom w:space="0" w:sz="0" w:val="nil"/>
                <w:right w:space="0" w:sz="0" w:val="nil"/>
                <w:between w:space="0" w:sz="0" w:val="nil"/>
              </w:pBdr>
              <w:shd w:fill="auto" w:val="clear"/>
              <w:spacing w:after="12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Hand protection: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Protective gloves. EN 374</w:t>
            </w:r>
          </w:p>
        </w:tc>
      </w:tr>
    </w:tbl>
    <w:p w:rsidR="00000000" w:rsidDel="00000000" w:rsidP="00000000" w:rsidRDefault="00000000" w:rsidRPr="00000000" w14:paraId="00000167">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21"/>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10489"/>
        <w:tblGridChange w:id="0">
          <w:tblGrid>
            <w:gridCol w:w="10489"/>
          </w:tblGrid>
        </w:tblGridChange>
      </w:tblGrid>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8">
            <w:pPr>
              <w:keepNext w:val="1"/>
              <w:keepLines w:val="1"/>
              <w:widowControl w:val="1"/>
              <w:pBdr>
                <w:top w:space="0" w:sz="0" w:val="nil"/>
                <w:left w:space="0" w:sz="0" w:val="nil"/>
                <w:bottom w:space="0" w:sz="0" w:val="nil"/>
                <w:right w:space="0" w:sz="0" w:val="nil"/>
                <w:between w:space="0" w:sz="0" w:val="nil"/>
              </w:pBdr>
              <w:shd w:fill="auto" w:val="clear"/>
              <w:spacing w:after="12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Eye protection: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Safety glasses. EN 166. Where excessive dust may result, wear goggles. Safety glasses</w:t>
            </w:r>
          </w:p>
        </w:tc>
      </w:tr>
    </w:tbl>
    <w:p w:rsidR="00000000" w:rsidDel="00000000" w:rsidP="00000000" w:rsidRDefault="00000000" w:rsidRPr="00000000" w14:paraId="0000016A">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22"/>
        <w:tblW w:w="10488.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10488"/>
        <w:tblGridChange w:id="0">
          <w:tblGrid>
            <w:gridCol w:w="10488"/>
          </w:tblGrid>
        </w:tblGridChange>
      </w:tblGrid>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B">
            <w:pPr>
              <w:keepNext w:val="1"/>
              <w:keepLines w:val="1"/>
              <w:widowControl w:val="1"/>
              <w:pBdr>
                <w:top w:space="0" w:sz="0" w:val="nil"/>
                <w:left w:space="0" w:sz="0" w:val="nil"/>
                <w:bottom w:space="0" w:sz="0" w:val="nil"/>
                <w:right w:space="0" w:sz="0" w:val="nil"/>
                <w:between w:space="0" w:sz="0" w:val="nil"/>
              </w:pBdr>
              <w:shd w:fill="auto" w:val="clear"/>
              <w:spacing w:after="12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Skin and body protection: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Wear suitable protective clothing. In case of dust production: dustproof clothing. In case of dust production: head/neck protection. Where contact with eyes or skin is likely, wear suitable protection</w:t>
            </w:r>
          </w:p>
        </w:tc>
      </w:tr>
    </w:tbl>
    <w:p w:rsidR="00000000" w:rsidDel="00000000" w:rsidP="00000000" w:rsidRDefault="00000000" w:rsidRPr="00000000" w14:paraId="0000016D">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Fonts w:ascii="Arial" w:cs="Arial" w:eastAsia="Arial" w:hAnsi="Arial"/>
          <w:b w:val="0"/>
          <w:i w:val="0"/>
          <w:smallCaps w:val="0"/>
          <w:strike w:val="0"/>
          <w:color w:val="000000"/>
          <w:sz w:val="2"/>
          <w:szCs w:val="2"/>
          <w:u w:val="none"/>
          <w:shd w:fill="auto" w:val="clear"/>
          <w:vertAlign w:val="baseline"/>
          <w:rtl w:val="0"/>
        </w:rPr>
        <w:t xml:space="preserve"> </w:t>
      </w:r>
    </w:p>
    <w:tbl>
      <w:tblPr>
        <w:tblStyle w:val="Table23"/>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10489"/>
        <w:tblGridChange w:id="0">
          <w:tblGrid>
            <w:gridCol w:w="10489"/>
          </w:tblGrid>
        </w:tblGridChange>
      </w:tblGrid>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E">
            <w:pPr>
              <w:keepNext w:val="1"/>
              <w:keepLines w:val="1"/>
              <w:widowControl w:val="1"/>
              <w:pBdr>
                <w:top w:space="0" w:sz="0" w:val="nil"/>
                <w:left w:space="0" w:sz="0" w:val="nil"/>
                <w:bottom w:space="0" w:sz="0" w:val="nil"/>
                <w:right w:space="0" w:sz="0" w:val="nil"/>
                <w:between w:space="0" w:sz="0" w:val="nil"/>
              </w:pBdr>
              <w:shd w:fill="auto" w:val="clear"/>
              <w:spacing w:after="12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Respiratory protection: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6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 case of insufficient ventilation, wear suitable respiratory equipment. Dust production: dust mask with filter type P1. Where excessive vapour may result, wear approved mask</w:t>
            </w:r>
          </w:p>
        </w:tc>
      </w:tr>
    </w:tbl>
    <w:p w:rsidR="00000000" w:rsidDel="00000000" w:rsidP="00000000" w:rsidRDefault="00000000" w:rsidRPr="00000000" w14:paraId="00000170">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24"/>
        <w:tblW w:w="10488.0" w:type="dxa"/>
        <w:jc w:val="left"/>
        <w:tblInd w:w="0.0" w:type="pct"/>
        <w:tblLayout w:type="fixed"/>
        <w:tblLook w:val="0000"/>
      </w:tblPr>
      <w:tblGrid>
        <w:gridCol w:w="10488"/>
        <w:tblGridChange w:id="0">
          <w:tblGrid>
            <w:gridCol w:w="10488"/>
          </w:tblGrid>
        </w:tblGridChange>
      </w:tblGrid>
      <w:tr>
        <w:tc>
          <w:tcPr>
            <w:vAlign w:val="top"/>
          </w:tcPr>
          <w:p w:rsidR="00000000" w:rsidDel="00000000" w:rsidP="00000000" w:rsidRDefault="00000000" w:rsidRPr="00000000" w14:paraId="00000171">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Environmental exposure controls:</w:t>
            </w:r>
          </w:p>
        </w:tc>
      </w:tr>
      <w:tr>
        <w:tc>
          <w:tcPr>
            <w:vAlign w:val="top"/>
          </w:tcPr>
          <w:p w:rsidR="00000000" w:rsidDel="00000000" w:rsidP="00000000" w:rsidRDefault="00000000" w:rsidRPr="00000000" w14:paraId="0000017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Avoid release to the environment.</w:t>
            </w:r>
          </w:p>
        </w:tc>
      </w:tr>
      <w:tr>
        <w:tc>
          <w:tcPr>
            <w:vAlign w:val="top"/>
          </w:tcPr>
          <w:p w:rsidR="00000000" w:rsidDel="00000000" w:rsidP="00000000" w:rsidRDefault="00000000" w:rsidRPr="00000000" w14:paraId="00000173">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Consumer exposure controls:</w:t>
            </w:r>
          </w:p>
        </w:tc>
      </w:tr>
      <w:tr>
        <w:tc>
          <w:tcPr>
            <w:vAlign w:val="top"/>
          </w:tcPr>
          <w:p w:rsidR="00000000" w:rsidDel="00000000" w:rsidP="00000000" w:rsidRDefault="00000000" w:rsidRPr="00000000" w14:paraId="0000017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Do not eat, drink or smoke during use. Always wash hands after handling the product. Avoid contact with skin and eyes. Avoid contact during pregnancy/while nursing.</w:t>
            </w:r>
          </w:p>
        </w:tc>
      </w:tr>
      <w:tr>
        <w:tc>
          <w:tcPr>
            <w:vAlign w:val="top"/>
          </w:tcPr>
          <w:p w:rsidR="00000000" w:rsidDel="00000000" w:rsidP="00000000" w:rsidRDefault="00000000" w:rsidRPr="00000000" w14:paraId="00000175">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Other information:</w:t>
            </w:r>
          </w:p>
        </w:tc>
      </w:tr>
      <w:tr>
        <w:tc>
          <w:tcPr>
            <w:vAlign w:val="top"/>
          </w:tcPr>
          <w:p w:rsidR="00000000" w:rsidDel="00000000" w:rsidP="00000000" w:rsidRDefault="00000000" w:rsidRPr="00000000" w14:paraId="0000017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Always wash hands after handling the product. Wash hands and other exposed areas with mild soap and water before eating, drinking or smoking and when leaving work.</w:t>
            </w:r>
          </w:p>
        </w:tc>
      </w:tr>
    </w:tbl>
    <w:p w:rsidR="00000000" w:rsidDel="00000000" w:rsidP="00000000" w:rsidRDefault="00000000" w:rsidRPr="00000000" w14:paraId="00000177">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9: Physical and chemical properties</w:t>
      </w:r>
    </w:p>
    <w:p w:rsidR="00000000" w:rsidDel="00000000" w:rsidP="00000000" w:rsidRDefault="00000000" w:rsidRPr="00000000" w14:paraId="00000178">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9.1. Information on basic physical and chemical properties</w:t>
      </w:r>
    </w:p>
    <w:tbl>
      <w:tblPr>
        <w:tblStyle w:val="Table25"/>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7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Physical state</w:t>
            </w:r>
          </w:p>
        </w:tc>
        <w:tc>
          <w:tcPr>
            <w:vAlign w:val="top"/>
          </w:tcPr>
          <w:p w:rsidR="00000000" w:rsidDel="00000000" w:rsidP="00000000" w:rsidRDefault="00000000" w:rsidRPr="00000000" w14:paraId="0000017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7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Liquid</w:t>
            </w:r>
          </w:p>
        </w:tc>
      </w:tr>
      <w:tr>
        <w:tc>
          <w:tcPr>
            <w:vAlign w:val="top"/>
          </w:tcPr>
          <w:p w:rsidR="00000000" w:rsidDel="00000000" w:rsidP="00000000" w:rsidRDefault="00000000" w:rsidRPr="00000000" w14:paraId="0000017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Appearance</w:t>
            </w:r>
          </w:p>
        </w:tc>
        <w:tc>
          <w:tcPr>
            <w:vAlign w:val="top"/>
          </w:tcPr>
          <w:p w:rsidR="00000000" w:rsidDel="00000000" w:rsidP="00000000" w:rsidRDefault="00000000" w:rsidRPr="00000000" w14:paraId="0000017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7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Translucent.</w:t>
            </w:r>
          </w:p>
        </w:tc>
      </w:tr>
      <w:tr>
        <w:tc>
          <w:tcPr>
            <w:vAlign w:val="top"/>
          </w:tcPr>
          <w:p w:rsidR="00000000" w:rsidDel="00000000" w:rsidP="00000000" w:rsidRDefault="00000000" w:rsidRPr="00000000" w14:paraId="0000017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Colour</w:t>
            </w:r>
          </w:p>
        </w:tc>
        <w:tc>
          <w:tcPr>
            <w:vAlign w:val="top"/>
          </w:tcPr>
          <w:p w:rsidR="00000000" w:rsidDel="00000000" w:rsidP="00000000" w:rsidRDefault="00000000" w:rsidRPr="00000000" w14:paraId="0000018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8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Colourless.</w:t>
            </w:r>
          </w:p>
        </w:tc>
      </w:tr>
      <w:tr>
        <w:tc>
          <w:tcPr>
            <w:vAlign w:val="top"/>
          </w:tcPr>
          <w:p w:rsidR="00000000" w:rsidDel="00000000" w:rsidP="00000000" w:rsidRDefault="00000000" w:rsidRPr="00000000" w14:paraId="0000018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Odour</w:t>
            </w:r>
          </w:p>
        </w:tc>
        <w:tc>
          <w:tcPr>
            <w:vAlign w:val="top"/>
          </w:tcPr>
          <w:p w:rsidR="00000000" w:rsidDel="00000000" w:rsidP="00000000" w:rsidRDefault="00000000" w:rsidRPr="00000000" w14:paraId="0000018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8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Pungent.</w:t>
            </w:r>
          </w:p>
        </w:tc>
      </w:tr>
      <w:tr>
        <w:tc>
          <w:tcPr>
            <w:vAlign w:val="top"/>
          </w:tcPr>
          <w:p w:rsidR="00000000" w:rsidDel="00000000" w:rsidP="00000000" w:rsidRDefault="00000000" w:rsidRPr="00000000" w14:paraId="0000018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Odour threshold</w:t>
            </w:r>
          </w:p>
        </w:tc>
        <w:tc>
          <w:tcPr>
            <w:vAlign w:val="top"/>
          </w:tcPr>
          <w:p w:rsidR="00000000" w:rsidDel="00000000" w:rsidP="00000000" w:rsidRDefault="00000000" w:rsidRPr="00000000" w14:paraId="0000018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8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8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pH</w:t>
            </w:r>
          </w:p>
        </w:tc>
        <w:tc>
          <w:tcPr>
            <w:vAlign w:val="top"/>
          </w:tcPr>
          <w:p w:rsidR="00000000" w:rsidDel="00000000" w:rsidP="00000000" w:rsidRDefault="00000000" w:rsidRPr="00000000" w14:paraId="0000018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8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5.5 - 6.5</w:t>
            </w:r>
          </w:p>
        </w:tc>
      </w:tr>
      <w:tr>
        <w:tc>
          <w:tcPr>
            <w:vAlign w:val="top"/>
          </w:tcPr>
          <w:p w:rsidR="00000000" w:rsidDel="00000000" w:rsidP="00000000" w:rsidRDefault="00000000" w:rsidRPr="00000000" w14:paraId="0000018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Relative evaporation rate (butylacetate=1)</w:t>
            </w:r>
          </w:p>
        </w:tc>
        <w:tc>
          <w:tcPr>
            <w:vAlign w:val="top"/>
          </w:tcPr>
          <w:p w:rsidR="00000000" w:rsidDel="00000000" w:rsidP="00000000" w:rsidRDefault="00000000" w:rsidRPr="00000000" w14:paraId="0000018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8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8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Melting point</w:t>
            </w:r>
          </w:p>
        </w:tc>
        <w:tc>
          <w:tcPr>
            <w:vAlign w:val="top"/>
          </w:tcPr>
          <w:p w:rsidR="00000000" w:rsidDel="00000000" w:rsidP="00000000" w:rsidRDefault="00000000" w:rsidRPr="00000000" w14:paraId="0000018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9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applicable</w:t>
            </w:r>
          </w:p>
        </w:tc>
      </w:tr>
      <w:tr>
        <w:tc>
          <w:tcPr>
            <w:vAlign w:val="top"/>
          </w:tcPr>
          <w:p w:rsidR="00000000" w:rsidDel="00000000" w:rsidP="00000000" w:rsidRDefault="00000000" w:rsidRPr="00000000" w14:paraId="0000019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Freezing point</w:t>
            </w:r>
          </w:p>
        </w:tc>
        <w:tc>
          <w:tcPr>
            <w:vAlign w:val="top"/>
          </w:tcPr>
          <w:p w:rsidR="00000000" w:rsidDel="00000000" w:rsidP="00000000" w:rsidRDefault="00000000" w:rsidRPr="00000000" w14:paraId="0000019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9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9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Boiling point</w:t>
            </w:r>
          </w:p>
        </w:tc>
        <w:tc>
          <w:tcPr>
            <w:vAlign w:val="top"/>
          </w:tcPr>
          <w:p w:rsidR="00000000" w:rsidDel="00000000" w:rsidP="00000000" w:rsidRDefault="00000000" w:rsidRPr="00000000" w14:paraId="0000019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9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9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Flash point</w:t>
            </w:r>
          </w:p>
        </w:tc>
        <w:tc>
          <w:tcPr>
            <w:vAlign w:val="top"/>
          </w:tcPr>
          <w:p w:rsidR="00000000" w:rsidDel="00000000" w:rsidP="00000000" w:rsidRDefault="00000000" w:rsidRPr="00000000" w14:paraId="0000019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9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23  °C</w:t>
            </w:r>
          </w:p>
        </w:tc>
      </w:tr>
      <w:tr>
        <w:tc>
          <w:tcPr>
            <w:vAlign w:val="top"/>
          </w:tcPr>
          <w:p w:rsidR="00000000" w:rsidDel="00000000" w:rsidP="00000000" w:rsidRDefault="00000000" w:rsidRPr="00000000" w14:paraId="0000019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Auto-ignition temperature</w:t>
            </w:r>
          </w:p>
        </w:tc>
        <w:tc>
          <w:tcPr>
            <w:vAlign w:val="top"/>
          </w:tcPr>
          <w:p w:rsidR="00000000" w:rsidDel="00000000" w:rsidP="00000000" w:rsidRDefault="00000000" w:rsidRPr="00000000" w14:paraId="0000019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9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9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Decomposition temperature</w:t>
            </w:r>
          </w:p>
        </w:tc>
        <w:tc>
          <w:tcPr>
            <w:vAlign w:val="top"/>
          </w:tcPr>
          <w:p w:rsidR="00000000" w:rsidDel="00000000" w:rsidP="00000000" w:rsidRDefault="00000000" w:rsidRPr="00000000" w14:paraId="0000019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9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A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Flammability (solid, gas)</w:t>
            </w:r>
          </w:p>
        </w:tc>
        <w:tc>
          <w:tcPr>
            <w:vAlign w:val="top"/>
          </w:tcPr>
          <w:p w:rsidR="00000000" w:rsidDel="00000000" w:rsidP="00000000" w:rsidRDefault="00000000" w:rsidRPr="00000000" w14:paraId="000001A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A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applicable</w:t>
            </w:r>
          </w:p>
        </w:tc>
      </w:tr>
      <w:tr>
        <w:tc>
          <w:tcPr>
            <w:vAlign w:val="top"/>
          </w:tcPr>
          <w:p w:rsidR="00000000" w:rsidDel="00000000" w:rsidP="00000000" w:rsidRDefault="00000000" w:rsidRPr="00000000" w14:paraId="000001A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Vapour pressure</w:t>
            </w:r>
          </w:p>
        </w:tc>
        <w:tc>
          <w:tcPr>
            <w:vAlign w:val="top"/>
          </w:tcPr>
          <w:p w:rsidR="00000000" w:rsidDel="00000000" w:rsidP="00000000" w:rsidRDefault="00000000" w:rsidRPr="00000000" w14:paraId="000001A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A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A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Relative vapour density at 20 °C</w:t>
            </w:r>
          </w:p>
        </w:tc>
        <w:tc>
          <w:tcPr>
            <w:vAlign w:val="top"/>
          </w:tcPr>
          <w:p w:rsidR="00000000" w:rsidDel="00000000" w:rsidP="00000000" w:rsidRDefault="00000000" w:rsidRPr="00000000" w14:paraId="000001A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A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A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Relative density</w:t>
            </w:r>
          </w:p>
        </w:tc>
        <w:tc>
          <w:tcPr>
            <w:vAlign w:val="top"/>
          </w:tcPr>
          <w:p w:rsidR="00000000" w:rsidDel="00000000" w:rsidP="00000000" w:rsidRDefault="00000000" w:rsidRPr="00000000" w14:paraId="000001A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A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A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Relative gas density</w:t>
            </w:r>
          </w:p>
        </w:tc>
        <w:tc>
          <w:tcPr>
            <w:vAlign w:val="top"/>
          </w:tcPr>
          <w:p w:rsidR="00000000" w:rsidDel="00000000" w:rsidP="00000000" w:rsidRDefault="00000000" w:rsidRPr="00000000" w14:paraId="000001A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A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0.88 - 0.92</w:t>
            </w:r>
          </w:p>
        </w:tc>
      </w:tr>
      <w:tr>
        <w:tc>
          <w:tcPr>
            <w:vAlign w:val="top"/>
          </w:tcPr>
          <w:p w:rsidR="00000000" w:rsidDel="00000000" w:rsidP="00000000" w:rsidRDefault="00000000" w:rsidRPr="00000000" w14:paraId="000001A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Solubility</w:t>
            </w:r>
          </w:p>
        </w:tc>
        <w:tc>
          <w:tcPr>
            <w:vAlign w:val="top"/>
          </w:tcPr>
          <w:p w:rsidR="00000000" w:rsidDel="00000000" w:rsidP="00000000" w:rsidRDefault="00000000" w:rsidRPr="00000000" w14:paraId="000001B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B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B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Log Pow</w:t>
            </w:r>
          </w:p>
        </w:tc>
        <w:tc>
          <w:tcPr>
            <w:vAlign w:val="top"/>
          </w:tcPr>
          <w:p w:rsidR="00000000" w:rsidDel="00000000" w:rsidP="00000000" w:rsidRDefault="00000000" w:rsidRPr="00000000" w14:paraId="000001B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B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B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Viscosity, kinematic</w:t>
            </w:r>
          </w:p>
        </w:tc>
        <w:tc>
          <w:tcPr>
            <w:vAlign w:val="top"/>
          </w:tcPr>
          <w:p w:rsidR="00000000" w:rsidDel="00000000" w:rsidP="00000000" w:rsidRDefault="00000000" w:rsidRPr="00000000" w14:paraId="000001B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B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B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Viscosity, dynamic</w:t>
            </w:r>
          </w:p>
        </w:tc>
        <w:tc>
          <w:tcPr>
            <w:vAlign w:val="top"/>
          </w:tcPr>
          <w:p w:rsidR="00000000" w:rsidDel="00000000" w:rsidP="00000000" w:rsidRDefault="00000000" w:rsidRPr="00000000" w14:paraId="000001B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B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B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Explosive properties</w:t>
            </w:r>
          </w:p>
        </w:tc>
        <w:tc>
          <w:tcPr>
            <w:vAlign w:val="top"/>
          </w:tcPr>
          <w:p w:rsidR="00000000" w:rsidDel="00000000" w:rsidP="00000000" w:rsidRDefault="00000000" w:rsidRPr="00000000" w14:paraId="000001B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B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B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Oxidising properties</w:t>
            </w:r>
          </w:p>
        </w:tc>
        <w:tc>
          <w:tcPr>
            <w:vAlign w:val="top"/>
          </w:tcPr>
          <w:p w:rsidR="00000000" w:rsidDel="00000000" w:rsidP="00000000" w:rsidRDefault="00000000" w:rsidRPr="00000000" w14:paraId="000001B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C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r>
        <w:tc>
          <w:tcPr>
            <w:vAlign w:val="top"/>
          </w:tcPr>
          <w:p w:rsidR="00000000" w:rsidDel="00000000" w:rsidP="00000000" w:rsidRDefault="00000000" w:rsidRPr="00000000" w14:paraId="000001C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Explosive limits</w:t>
            </w:r>
          </w:p>
        </w:tc>
        <w:tc>
          <w:tcPr>
            <w:vAlign w:val="top"/>
          </w:tcPr>
          <w:p w:rsidR="00000000" w:rsidDel="00000000" w:rsidP="00000000" w:rsidRDefault="00000000" w:rsidRPr="00000000" w14:paraId="000001C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C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data available</w:t>
            </w:r>
          </w:p>
        </w:tc>
      </w:tr>
    </w:tbl>
    <w:p w:rsidR="00000000" w:rsidDel="00000000" w:rsidP="00000000" w:rsidRDefault="00000000" w:rsidRPr="00000000" w14:paraId="000001C4">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9.2. Other information</w:t>
      </w:r>
    </w:p>
    <w:p w:rsidR="00000000" w:rsidDel="00000000" w:rsidP="00000000" w:rsidRDefault="00000000" w:rsidRPr="00000000" w14:paraId="000001C5">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1C6">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10: Stability and reactivity</w:t>
      </w:r>
    </w:p>
    <w:p w:rsidR="00000000" w:rsidDel="00000000" w:rsidP="00000000" w:rsidRDefault="00000000" w:rsidRPr="00000000" w14:paraId="000001C7">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10.1. Reactivity</w:t>
      </w:r>
    </w:p>
    <w:p w:rsidR="00000000" w:rsidDel="00000000" w:rsidP="00000000" w:rsidRDefault="00000000" w:rsidRPr="00000000" w14:paraId="000001C8">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Extremely flammable liquid and vapour. Flammable liquid and vapour.</w:t>
      </w:r>
    </w:p>
    <w:p w:rsidR="00000000" w:rsidDel="00000000" w:rsidP="00000000" w:rsidRDefault="00000000" w:rsidRPr="00000000" w14:paraId="000001C9">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10.2. Chemical stability</w:t>
      </w:r>
    </w:p>
    <w:p w:rsidR="00000000" w:rsidDel="00000000" w:rsidP="00000000" w:rsidRDefault="00000000" w:rsidRPr="00000000" w14:paraId="000001CA">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Stable under normal conditions.</w:t>
      </w:r>
    </w:p>
    <w:p w:rsidR="00000000" w:rsidDel="00000000" w:rsidP="00000000" w:rsidRDefault="00000000" w:rsidRPr="00000000" w14:paraId="000001CB">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10.3. Possibility of hazardous reactions</w:t>
      </w:r>
    </w:p>
    <w:p w:rsidR="00000000" w:rsidDel="00000000" w:rsidP="00000000" w:rsidRDefault="00000000" w:rsidRPr="00000000" w14:paraId="000001CC">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dangerous reactions known under normal conditions of use.</w:t>
      </w:r>
    </w:p>
    <w:p w:rsidR="00000000" w:rsidDel="00000000" w:rsidP="00000000" w:rsidRDefault="00000000" w:rsidRPr="00000000" w14:paraId="000001CD">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10.4. Conditions to avoid</w:t>
      </w:r>
    </w:p>
    <w:p w:rsidR="00000000" w:rsidDel="00000000" w:rsidP="00000000" w:rsidRDefault="00000000" w:rsidRPr="00000000" w14:paraId="000001CE">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Avoid contact with hot surfaces. Heat. No flames, no sparks. Eliminate all sources of ignition.</w:t>
      </w:r>
    </w:p>
    <w:p w:rsidR="00000000" w:rsidDel="00000000" w:rsidP="00000000" w:rsidRDefault="00000000" w:rsidRPr="00000000" w14:paraId="000001CF">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10.5. Incompatible materials</w:t>
      </w:r>
    </w:p>
    <w:p w:rsidR="00000000" w:rsidDel="00000000" w:rsidP="00000000" w:rsidRDefault="00000000" w:rsidRPr="00000000" w14:paraId="000001D0">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Strong acids. Strong bases. Strong oxidizing agents. Peroxides. Explosives.</w:t>
      </w:r>
    </w:p>
    <w:p w:rsidR="00000000" w:rsidDel="00000000" w:rsidP="00000000" w:rsidRDefault="00000000" w:rsidRPr="00000000" w14:paraId="000001D1">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10.6. Hazardous decomposition products</w:t>
      </w:r>
    </w:p>
    <w:p w:rsidR="00000000" w:rsidDel="00000000" w:rsidP="00000000" w:rsidRDefault="00000000" w:rsidRPr="00000000" w14:paraId="000001D2">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Under normal conditions of storage and use, hazardous decomposition products should not be produced.</w:t>
      </w:r>
    </w:p>
    <w:p w:rsidR="00000000" w:rsidDel="00000000" w:rsidP="00000000" w:rsidRDefault="00000000" w:rsidRPr="00000000" w14:paraId="000001D3">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11: Toxicological information</w:t>
      </w:r>
    </w:p>
    <w:p w:rsidR="00000000" w:rsidDel="00000000" w:rsidP="00000000" w:rsidRDefault="00000000" w:rsidRPr="00000000" w14:paraId="000001D4">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11.1. Information on toxicological effects</w:t>
      </w:r>
    </w:p>
    <w:tbl>
      <w:tblPr>
        <w:tblStyle w:val="Table26"/>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D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Acute toxicity (oral)</w:t>
            </w:r>
          </w:p>
        </w:tc>
        <w:tc>
          <w:tcPr>
            <w:vAlign w:val="top"/>
          </w:tcPr>
          <w:p w:rsidR="00000000" w:rsidDel="00000000" w:rsidP="00000000" w:rsidRDefault="00000000" w:rsidRPr="00000000" w14:paraId="000001D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D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vAlign w:val="top"/>
          </w:tcPr>
          <w:p w:rsidR="00000000" w:rsidDel="00000000" w:rsidP="00000000" w:rsidRDefault="00000000" w:rsidRPr="00000000" w14:paraId="000001D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Acute toxicity (dermal)</w:t>
            </w:r>
          </w:p>
        </w:tc>
        <w:tc>
          <w:tcPr>
            <w:vAlign w:val="top"/>
          </w:tcPr>
          <w:p w:rsidR="00000000" w:rsidDel="00000000" w:rsidP="00000000" w:rsidRDefault="00000000" w:rsidRPr="00000000" w14:paraId="000001D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D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vAlign w:val="top"/>
          </w:tcPr>
          <w:p w:rsidR="00000000" w:rsidDel="00000000" w:rsidP="00000000" w:rsidRDefault="00000000" w:rsidRPr="00000000" w14:paraId="000001D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Acute toxicity (inhalation)</w:t>
            </w:r>
          </w:p>
        </w:tc>
        <w:tc>
          <w:tcPr>
            <w:vAlign w:val="top"/>
          </w:tcPr>
          <w:p w:rsidR="00000000" w:rsidDel="00000000" w:rsidP="00000000" w:rsidRDefault="00000000" w:rsidRPr="00000000" w14:paraId="000001D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D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1DE">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27"/>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1D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AQUA (7732-18-5)</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LD50 oral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90000 mg/kg bodyweight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LD50 dermal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90000 mg/kg bodyweight</w:t>
            </w:r>
          </w:p>
        </w:tc>
      </w:tr>
    </w:tbl>
    <w:p w:rsidR="00000000" w:rsidDel="00000000" w:rsidP="00000000" w:rsidRDefault="00000000" w:rsidRPr="00000000" w14:paraId="000001E5">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bl>
      <w:tblPr>
        <w:tblStyle w:val="Table28"/>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1E6">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TRIETHANOLAMINE (102-71-6)</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LD50 oral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8000 mg/kg bodyweight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LD50 dermal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10000 mg/kg bodyweight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LC50 inhalation rat (Dust/Mist - mg/l/4h)</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E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1.8 mg/l</w:t>
            </w:r>
          </w:p>
        </w:tc>
      </w:tr>
    </w:tbl>
    <w:p w:rsidR="00000000" w:rsidDel="00000000" w:rsidP="00000000" w:rsidRDefault="00000000" w:rsidRPr="00000000" w14:paraId="000001EE">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bl>
      <w:tblPr>
        <w:tblStyle w:val="Table29"/>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1E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GLYCERIN (56-81-5)</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F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LD50 oral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F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25000 mg/kg bodyweight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F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LD50 dermal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F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18700 mg/kg bodyweight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F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LC50 inhalation rat (Dust/Mist - mg/l/4h)</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1F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50100 mg/l</w:t>
            </w:r>
          </w:p>
        </w:tc>
      </w:tr>
    </w:tbl>
    <w:p w:rsidR="00000000" w:rsidDel="00000000" w:rsidP="00000000" w:rsidRDefault="00000000" w:rsidRPr="00000000" w14:paraId="000001F7">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30"/>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1F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Skin corrosion/irritation</w:t>
            </w:r>
          </w:p>
        </w:tc>
        <w:tc>
          <w:tcPr>
            <w:vAlign w:val="top"/>
          </w:tcPr>
          <w:p w:rsidR="00000000" w:rsidDel="00000000" w:rsidP="00000000" w:rsidRDefault="00000000" w:rsidRPr="00000000" w14:paraId="000001F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F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p w:rsidR="00000000" w:rsidDel="00000000" w:rsidP="00000000" w:rsidRDefault="00000000" w:rsidRPr="00000000" w14:paraId="000001F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pH: 5.5 - 6.5</w:t>
            </w:r>
          </w:p>
        </w:tc>
      </w:tr>
      <w:tr>
        <w:tc>
          <w:tcPr>
            <w:vAlign w:val="top"/>
          </w:tcPr>
          <w:p w:rsidR="00000000" w:rsidDel="00000000" w:rsidP="00000000" w:rsidRDefault="00000000" w:rsidRPr="00000000" w14:paraId="000001F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Serious eye damage/irritation</w:t>
            </w:r>
          </w:p>
        </w:tc>
        <w:tc>
          <w:tcPr>
            <w:vAlign w:val="top"/>
          </w:tcPr>
          <w:p w:rsidR="00000000" w:rsidDel="00000000" w:rsidP="00000000" w:rsidRDefault="00000000" w:rsidRPr="00000000" w14:paraId="000001F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1F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Causes serious eye irritation.</w:t>
            </w:r>
          </w:p>
          <w:p w:rsidR="00000000" w:rsidDel="00000000" w:rsidP="00000000" w:rsidRDefault="00000000" w:rsidRPr="00000000" w14:paraId="000001F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pH: 5.5 - 6.5</w:t>
            </w:r>
          </w:p>
        </w:tc>
      </w:tr>
      <w:tr>
        <w:tc>
          <w:tcPr>
            <w:vAlign w:val="top"/>
          </w:tcPr>
          <w:p w:rsidR="00000000" w:rsidDel="00000000" w:rsidP="00000000" w:rsidRDefault="00000000" w:rsidRPr="00000000" w14:paraId="0000020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Respiratory or skin sensitisation</w:t>
            </w:r>
          </w:p>
        </w:tc>
        <w:tc>
          <w:tcPr>
            <w:vAlign w:val="top"/>
          </w:tcPr>
          <w:p w:rsidR="00000000" w:rsidDel="00000000" w:rsidP="00000000" w:rsidRDefault="00000000" w:rsidRPr="00000000" w14:paraId="0000020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0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vAlign w:val="top"/>
          </w:tcPr>
          <w:p w:rsidR="00000000" w:rsidDel="00000000" w:rsidP="00000000" w:rsidRDefault="00000000" w:rsidRPr="00000000" w14:paraId="0000020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Germ cell mutagenicity</w:t>
            </w:r>
          </w:p>
        </w:tc>
        <w:tc>
          <w:tcPr>
            <w:vAlign w:val="top"/>
          </w:tcPr>
          <w:p w:rsidR="00000000" w:rsidDel="00000000" w:rsidP="00000000" w:rsidRDefault="00000000" w:rsidRPr="00000000" w14:paraId="0000020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0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vAlign w:val="top"/>
          </w:tcPr>
          <w:p w:rsidR="00000000" w:rsidDel="00000000" w:rsidP="00000000" w:rsidRDefault="00000000" w:rsidRPr="00000000" w14:paraId="0000020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Carcinogenicity</w:t>
            </w:r>
          </w:p>
        </w:tc>
        <w:tc>
          <w:tcPr>
            <w:vAlign w:val="top"/>
          </w:tcPr>
          <w:p w:rsidR="00000000" w:rsidDel="00000000" w:rsidP="00000000" w:rsidRDefault="00000000" w:rsidRPr="00000000" w14:paraId="0000020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0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209">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4"/>
          <w:szCs w:val="4"/>
          <w:u w:val="none"/>
          <w:shd w:fill="auto" w:val="clear"/>
          <w:vertAlign w:val="baseline"/>
        </w:rPr>
      </w:pPr>
      <w:r w:rsidDel="00000000" w:rsidR="00000000" w:rsidRPr="00000000">
        <w:rPr>
          <w:rtl w:val="0"/>
        </w:rPr>
      </w:r>
    </w:p>
    <w:tbl>
      <w:tblPr>
        <w:tblStyle w:val="Table31"/>
        <w:tblW w:w="10496.0" w:type="dxa"/>
        <w:jc w:val="left"/>
        <w:tblInd w:w="0.0" w:type="pct"/>
        <w:tblLayout w:type="fixed"/>
        <w:tblLook w:val="0000"/>
      </w:tblPr>
      <w:tblGrid>
        <w:gridCol w:w="3686"/>
        <w:gridCol w:w="289"/>
        <w:gridCol w:w="6521"/>
        <w:tblGridChange w:id="0">
          <w:tblGrid>
            <w:gridCol w:w="3686"/>
            <w:gridCol w:w="289"/>
            <w:gridCol w:w="6521"/>
          </w:tblGrid>
        </w:tblGridChange>
      </w:tblGrid>
      <w:tr>
        <w:tc>
          <w:tcPr>
            <w:vAlign w:val="top"/>
          </w:tcPr>
          <w:p w:rsidR="00000000" w:rsidDel="00000000" w:rsidP="00000000" w:rsidRDefault="00000000" w:rsidRPr="00000000" w14:paraId="0000020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Reproductive toxicity</w:t>
            </w:r>
          </w:p>
        </w:tc>
        <w:tc>
          <w:tcPr>
            <w:vAlign w:val="top"/>
          </w:tcPr>
          <w:p w:rsidR="00000000" w:rsidDel="00000000" w:rsidP="00000000" w:rsidRDefault="00000000" w:rsidRPr="00000000" w14:paraId="0000020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0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20D">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32"/>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20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STOT-single exposure</w:t>
            </w:r>
          </w:p>
        </w:tc>
        <w:tc>
          <w:tcPr>
            <w:vAlign w:val="top"/>
          </w:tcPr>
          <w:p w:rsidR="00000000" w:rsidDel="00000000" w:rsidP="00000000" w:rsidRDefault="00000000" w:rsidRPr="00000000" w14:paraId="0000020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1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211">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33"/>
        <w:tblW w:w="10496.0" w:type="dxa"/>
        <w:jc w:val="left"/>
        <w:tblInd w:w="0.0" w:type="pct"/>
        <w:tblLayout w:type="fixed"/>
        <w:tblLook w:val="0000"/>
      </w:tblPr>
      <w:tblGrid>
        <w:gridCol w:w="3686"/>
        <w:gridCol w:w="289"/>
        <w:gridCol w:w="6521"/>
        <w:tblGridChange w:id="0">
          <w:tblGrid>
            <w:gridCol w:w="3686"/>
            <w:gridCol w:w="289"/>
            <w:gridCol w:w="6521"/>
          </w:tblGrid>
        </w:tblGridChange>
      </w:tblGrid>
      <w:tr>
        <w:tc>
          <w:tcPr>
            <w:vAlign w:val="top"/>
          </w:tcPr>
          <w:p w:rsidR="00000000" w:rsidDel="00000000" w:rsidP="00000000" w:rsidRDefault="00000000" w:rsidRPr="00000000" w14:paraId="0000021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STOT-repeated exposure</w:t>
            </w:r>
          </w:p>
        </w:tc>
        <w:tc>
          <w:tcPr>
            <w:vAlign w:val="top"/>
          </w:tcPr>
          <w:p w:rsidR="00000000" w:rsidDel="00000000" w:rsidP="00000000" w:rsidRDefault="00000000" w:rsidRPr="00000000" w14:paraId="0000021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1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215">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34"/>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21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Aspiration hazard</w:t>
            </w:r>
          </w:p>
        </w:tc>
        <w:tc>
          <w:tcPr>
            <w:vAlign w:val="top"/>
          </w:tcPr>
          <w:p w:rsidR="00000000" w:rsidDel="00000000" w:rsidP="00000000" w:rsidRDefault="00000000" w:rsidRPr="00000000" w14:paraId="0000021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1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219">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21A">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12: Ecological information</w:t>
      </w:r>
    </w:p>
    <w:p w:rsidR="00000000" w:rsidDel="00000000" w:rsidP="00000000" w:rsidRDefault="00000000" w:rsidRPr="00000000" w14:paraId="0000021B">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12.1. Toxicity</w:t>
      </w:r>
    </w:p>
    <w:tbl>
      <w:tblPr>
        <w:tblStyle w:val="Table35"/>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21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Ecology - general</w:t>
            </w:r>
          </w:p>
        </w:tc>
        <w:tc>
          <w:tcPr>
            <w:vAlign w:val="top"/>
          </w:tcPr>
          <w:p w:rsidR="00000000" w:rsidDel="00000000" w:rsidP="00000000" w:rsidRDefault="00000000" w:rsidRPr="00000000" w14:paraId="0000021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1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The product is not considered harmful to aquatic organisms nor to cause long-term adverse effects in the environment.</w:t>
            </w:r>
          </w:p>
        </w:tc>
      </w:tr>
      <w:tr>
        <w:tc>
          <w:tcPr>
            <w:vAlign w:val="top"/>
          </w:tcPr>
          <w:p w:rsidR="00000000" w:rsidDel="00000000" w:rsidP="00000000" w:rsidRDefault="00000000" w:rsidRPr="00000000" w14:paraId="0000021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Hazardous to the aquatic environment, short-term (acute)</w:t>
            </w:r>
          </w:p>
        </w:tc>
        <w:tc>
          <w:tcPr>
            <w:vAlign w:val="top"/>
          </w:tcPr>
          <w:p w:rsidR="00000000" w:rsidDel="00000000" w:rsidP="00000000" w:rsidRDefault="00000000" w:rsidRPr="00000000" w14:paraId="0000022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2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r>
        <w:tc>
          <w:tcPr>
            <w:vAlign w:val="top"/>
          </w:tcPr>
          <w:p w:rsidR="00000000" w:rsidDel="00000000" w:rsidP="00000000" w:rsidRDefault="00000000" w:rsidRPr="00000000" w14:paraId="0000022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Hazardous to the aquatic environment, long-term (chronic)</w:t>
            </w:r>
          </w:p>
        </w:tc>
        <w:tc>
          <w:tcPr>
            <w:vAlign w:val="top"/>
          </w:tcPr>
          <w:p w:rsidR="00000000" w:rsidDel="00000000" w:rsidP="00000000" w:rsidRDefault="00000000" w:rsidRPr="00000000" w14:paraId="0000022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2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classified</w:t>
            </w:r>
          </w:p>
        </w:tc>
      </w:tr>
    </w:tbl>
    <w:p w:rsidR="00000000" w:rsidDel="00000000" w:rsidP="00000000" w:rsidRDefault="00000000" w:rsidRPr="00000000" w14:paraId="00000225">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36"/>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26">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TRIETHANOLAMINE (102-71-6)</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2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LC50 fish 1</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2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11800 mg/l</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2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EC50 other aquatic organisms 1</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2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2038 mg/l waterflea</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2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EC50 other aquatic organisms 2</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2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216 mg/l</w:t>
            </w:r>
          </w:p>
        </w:tc>
      </w:tr>
    </w:tbl>
    <w:p w:rsidR="00000000" w:rsidDel="00000000" w:rsidP="00000000" w:rsidRDefault="00000000" w:rsidRPr="00000000" w14:paraId="0000022E">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bl>
      <w:tblPr>
        <w:tblStyle w:val="Table37"/>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2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GLYCERIN (56-81-5)</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LC50 fish 1</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5000 mg/l</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EC50 other aquatic organisms 1</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10000 mg/l waterflea</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EC50 other aquatic organisms 2</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&gt; 10000 mg/l</w:t>
            </w:r>
          </w:p>
        </w:tc>
      </w:tr>
    </w:tbl>
    <w:p w:rsidR="00000000" w:rsidDel="00000000" w:rsidP="00000000" w:rsidRDefault="00000000" w:rsidRPr="00000000" w14:paraId="00000237">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12.2. Persistence and degradability</w:t>
      </w:r>
    </w:p>
    <w:p w:rsidR="00000000" w:rsidDel="00000000" w:rsidP="00000000" w:rsidRDefault="00000000" w:rsidRPr="00000000" w14:paraId="00000238">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239">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12.3. Bioaccumulative potential</w:t>
      </w:r>
    </w:p>
    <w:tbl>
      <w:tblPr>
        <w:tblStyle w:val="Table38"/>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3A">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AQUA (7732-18-5)</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Log Pow</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3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-1.38</w:t>
            </w:r>
          </w:p>
        </w:tc>
      </w:tr>
    </w:tbl>
    <w:p w:rsidR="00000000" w:rsidDel="00000000" w:rsidP="00000000" w:rsidRDefault="00000000" w:rsidRPr="00000000" w14:paraId="0000023E">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bl>
      <w:tblPr>
        <w:tblStyle w:val="Table39"/>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3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TRIETHANOLAMINE (102-71-6)</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4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Log Pow</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4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-1.6</w:t>
            </w:r>
          </w:p>
        </w:tc>
      </w:tr>
    </w:tbl>
    <w:p w:rsidR="00000000" w:rsidDel="00000000" w:rsidP="00000000" w:rsidRDefault="00000000" w:rsidRPr="00000000" w14:paraId="00000243">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bl>
      <w:tblPr>
        <w:tblStyle w:val="Table40"/>
        <w:tblW w:w="10489.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3969"/>
        <w:gridCol w:w="6520"/>
        <w:tblGridChange w:id="0">
          <w:tblGrid>
            <w:gridCol w:w="3969"/>
            <w:gridCol w:w="6520"/>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44">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GLYCERIN (56-81-5)</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4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Log Pow</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4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-1.76</w:t>
            </w:r>
          </w:p>
        </w:tc>
      </w:tr>
    </w:tbl>
    <w:p w:rsidR="00000000" w:rsidDel="00000000" w:rsidP="00000000" w:rsidRDefault="00000000" w:rsidRPr="00000000" w14:paraId="00000248">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12.4. Mobility in soil</w:t>
      </w:r>
    </w:p>
    <w:p w:rsidR="00000000" w:rsidDel="00000000" w:rsidP="00000000" w:rsidRDefault="00000000" w:rsidRPr="00000000" w14:paraId="00000249">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24A">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12.5. Results of PBT and vPvB assessment</w:t>
      </w:r>
    </w:p>
    <w:p w:rsidR="00000000" w:rsidDel="00000000" w:rsidP="00000000" w:rsidRDefault="00000000" w:rsidRPr="00000000" w14:paraId="0000024B">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24C">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12.6. Other adverse effects</w:t>
      </w:r>
    </w:p>
    <w:p w:rsidR="00000000" w:rsidDel="00000000" w:rsidP="00000000" w:rsidRDefault="00000000" w:rsidRPr="00000000" w14:paraId="0000024D">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additional information available</w:t>
      </w:r>
    </w:p>
    <w:p w:rsidR="00000000" w:rsidDel="00000000" w:rsidP="00000000" w:rsidRDefault="00000000" w:rsidRPr="00000000" w14:paraId="0000024E">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13: Disposal considerations</w:t>
      </w:r>
    </w:p>
    <w:p w:rsidR="00000000" w:rsidDel="00000000" w:rsidP="00000000" w:rsidRDefault="00000000" w:rsidRPr="00000000" w14:paraId="0000024F">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13.1. Waste treatment methods</w:t>
      </w:r>
    </w:p>
    <w:tbl>
      <w:tblPr>
        <w:tblStyle w:val="Table41"/>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vAlign w:val="top"/>
          </w:tcPr>
          <w:p w:rsidR="00000000" w:rsidDel="00000000" w:rsidP="00000000" w:rsidRDefault="00000000" w:rsidRPr="00000000" w14:paraId="0000025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Regional legislation (waste)</w:t>
            </w:r>
          </w:p>
        </w:tc>
        <w:tc>
          <w:tcPr>
            <w:vAlign w:val="top"/>
          </w:tcPr>
          <w:p w:rsidR="00000000" w:rsidDel="00000000" w:rsidP="00000000" w:rsidRDefault="00000000" w:rsidRPr="00000000" w14:paraId="0000025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5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Disposal must be done according to official regulations. Waste Management Regulation published in the Official Journal numbered 29314 on April 2, 2015. Regulation on Incineration of Waste Materials published in the Official Journal numbered 27721 on October 6, 2010.</w:t>
            </w:r>
          </w:p>
        </w:tc>
      </w:tr>
      <w:tr>
        <w:tc>
          <w:tcPr>
            <w:vAlign w:val="top"/>
          </w:tcPr>
          <w:p w:rsidR="00000000" w:rsidDel="00000000" w:rsidP="00000000" w:rsidRDefault="00000000" w:rsidRPr="00000000" w14:paraId="0000025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Waste treatment methods</w:t>
            </w:r>
          </w:p>
        </w:tc>
        <w:tc>
          <w:tcPr>
            <w:vAlign w:val="top"/>
          </w:tcPr>
          <w:p w:rsidR="00000000" w:rsidDel="00000000" w:rsidP="00000000" w:rsidRDefault="00000000" w:rsidRPr="00000000" w14:paraId="0000025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5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Do not remove as household garbage. Dispose of contents/container in accordance with licensed collector’s sorting instructions.</w:t>
            </w:r>
          </w:p>
        </w:tc>
      </w:tr>
      <w:tr>
        <w:tc>
          <w:tcPr>
            <w:vAlign w:val="top"/>
          </w:tcPr>
          <w:p w:rsidR="00000000" w:rsidDel="00000000" w:rsidP="00000000" w:rsidRDefault="00000000" w:rsidRPr="00000000" w14:paraId="0000025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Sewage disposal recommendations</w:t>
            </w:r>
          </w:p>
        </w:tc>
        <w:tc>
          <w:tcPr>
            <w:vAlign w:val="top"/>
          </w:tcPr>
          <w:p w:rsidR="00000000" w:rsidDel="00000000" w:rsidP="00000000" w:rsidRDefault="00000000" w:rsidRPr="00000000" w14:paraId="0000025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5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Disposal must be done according to official regulations.</w:t>
            </w:r>
          </w:p>
        </w:tc>
      </w:tr>
      <w:tr>
        <w:tc>
          <w:tcPr>
            <w:vAlign w:val="top"/>
          </w:tcPr>
          <w:p w:rsidR="00000000" w:rsidDel="00000000" w:rsidP="00000000" w:rsidRDefault="00000000" w:rsidRPr="00000000" w14:paraId="0000025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Additional information</w:t>
            </w:r>
          </w:p>
        </w:tc>
        <w:tc>
          <w:tcPr>
            <w:vAlign w:val="top"/>
          </w:tcPr>
          <w:p w:rsidR="00000000" w:rsidDel="00000000" w:rsidP="00000000" w:rsidRDefault="00000000" w:rsidRPr="00000000" w14:paraId="0000025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5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Empty containers should be taken for recycling, recovery or waste in accordance with local regulation. Flammable vapours may accumulate in the container.</w:t>
            </w:r>
          </w:p>
        </w:tc>
      </w:tr>
    </w:tbl>
    <w:p w:rsidR="00000000" w:rsidDel="00000000" w:rsidP="00000000" w:rsidRDefault="00000000" w:rsidRPr="00000000" w14:paraId="0000025C">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14: Transport information</w:t>
      </w:r>
    </w:p>
    <w:p w:rsidR="00000000" w:rsidDel="00000000" w:rsidP="00000000" w:rsidRDefault="00000000" w:rsidRPr="00000000" w14:paraId="0000025D">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 accordance with ADR / RID / IMDG / IATA / ADN</w:t>
      </w:r>
    </w:p>
    <w:tbl>
      <w:tblPr>
        <w:tblStyle w:val="Table42"/>
        <w:tblW w:w="10490.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2098"/>
        <w:gridCol w:w="2098"/>
        <w:gridCol w:w="2098"/>
        <w:gridCol w:w="2098"/>
        <w:gridCol w:w="2098"/>
        <w:tblGridChange w:id="0">
          <w:tblGrid>
            <w:gridCol w:w="2098"/>
            <w:gridCol w:w="2098"/>
            <w:gridCol w:w="2098"/>
            <w:gridCol w:w="2098"/>
            <w:gridCol w:w="2098"/>
          </w:tblGrid>
        </w:tblGridChange>
      </w:tblGrid>
      <w:tr>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5E">
            <w:pPr>
              <w:keepNext w:val="1"/>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ADR</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5F">
            <w:pPr>
              <w:keepNext w:val="1"/>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IMDG</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60">
            <w:pPr>
              <w:keepNext w:val="1"/>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IATA</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61">
            <w:pPr>
              <w:keepNext w:val="1"/>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ADN</w:t>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62">
            <w:pPr>
              <w:keepNext w:val="1"/>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RID</w:t>
            </w:r>
            <w:r w:rsidDel="00000000" w:rsidR="00000000" w:rsidRPr="00000000">
              <w:rPr>
                <w:rtl w:val="0"/>
              </w:rPr>
            </w:r>
          </w:p>
        </w:tc>
      </w:tr>
      <w:tr>
        <w:trPr>
          <w:trHeight w:val="20" w:hRule="atLeast"/>
        </w:trPr>
        <w:tc>
          <w:tcPr>
            <w:gridSpan w:val="5"/>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63">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14.1. UN number</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6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6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6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6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6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w:t>
            </w:r>
          </w:p>
        </w:tc>
      </w:tr>
      <w:tr>
        <w:tc>
          <w:tcPr>
            <w:gridSpan w:val="5"/>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6D">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14.2. UN proper shipping name</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ETHANOL SOLUTION (ETHYL ALCOHOL SOLUTION)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ETHANOL SOLUTION (ETHYL ALCOHOL SOLUTION)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Ethanol solution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ETHANOL SOLUTION (ETHYL ALCOHOL SOLUTION)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ETHANOL SOLUTION (ETHYL ALCOHOL SOLUTION)</w:t>
            </w:r>
          </w:p>
        </w:tc>
      </w:tr>
      <w:tr>
        <w:tc>
          <w:tcPr>
            <w:gridSpan w:val="5"/>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7">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Transport document description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 ETHANOL SOLUTION (ETHANOL SOLUTION), 3, III, (D/E)</w:t>
            </w:r>
          </w:p>
          <w:p w:rsidR="00000000" w:rsidDel="00000000" w:rsidP="00000000" w:rsidRDefault="00000000" w:rsidRPr="00000000" w14:paraId="0000027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7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 ETHANOL SOLUTION (ETHANOL SOLUTION), 3, III</w:t>
            </w:r>
          </w:p>
          <w:p w:rsidR="00000000" w:rsidDel="00000000" w:rsidP="00000000" w:rsidRDefault="00000000" w:rsidRPr="00000000" w14:paraId="0000027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 ETHANOL SOLUTION (ETHANOL SOLUTION), 3, III</w:t>
            </w:r>
          </w:p>
          <w:p w:rsidR="00000000" w:rsidDel="00000000" w:rsidP="00000000" w:rsidRDefault="00000000" w:rsidRPr="00000000" w14:paraId="0000028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 ETHANOL SOLUTION (ETHANOL SOLUTION), 3, III</w:t>
            </w:r>
          </w:p>
          <w:p w:rsidR="00000000" w:rsidDel="00000000" w:rsidP="00000000" w:rsidRDefault="00000000" w:rsidRPr="00000000" w14:paraId="0000028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UN 1170 ETHANOL SOLUTION (ETHANOL  SOLUTION), 3, III</w:t>
            </w:r>
          </w:p>
          <w:p w:rsidR="00000000" w:rsidDel="00000000" w:rsidP="00000000" w:rsidRDefault="00000000" w:rsidRPr="00000000" w14:paraId="0000028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tc>
      </w:tr>
      <w:tr>
        <w:tc>
          <w:tcPr>
            <w:gridSpan w:val="5"/>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86">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14.3. Transport hazard class(es)</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8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584200" cy="584200"/>
                  <wp:effectExtent b="0" l="0" r="0" t="0"/>
                  <wp:docPr id="10"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584200" cy="584200"/>
                          </a:xfrm>
                          <a:prstGeom prst="rect"/>
                          <a:ln/>
                        </pic:spPr>
                      </pic:pic>
                    </a:graphicData>
                  </a:graphic>
                </wp:inline>
              </w:drawing>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584200" cy="584200"/>
                  <wp:effectExtent b="0" l="0" r="0" t="0"/>
                  <wp:docPr id="1"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84200" cy="584200"/>
                          </a:xfrm>
                          <a:prstGeom prst="rect"/>
                          <a:ln/>
                        </pic:spPr>
                      </pic:pic>
                    </a:graphicData>
                  </a:graphic>
                </wp:inline>
              </w:drawing>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584200" cy="584200"/>
                  <wp:effectExtent b="0" l="0" r="0" t="0"/>
                  <wp:docPr id="7"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584200" cy="584200"/>
                          </a:xfrm>
                          <a:prstGeom prst="rect"/>
                          <a:ln/>
                        </pic:spPr>
                      </pic:pic>
                    </a:graphicData>
                  </a:graphic>
                </wp:inline>
              </w:drawing>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584200" cy="584200"/>
                  <wp:effectExtent b="0" l="0" r="0" t="0"/>
                  <wp:docPr id="5"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584200" cy="584200"/>
                          </a:xfrm>
                          <a:prstGeom prst="rect"/>
                          <a:ln/>
                        </pic:spPr>
                      </pic:pic>
                    </a:graphicData>
                  </a:graphic>
                </wp:inline>
              </w:drawing>
            </w:r>
            <w:r w:rsidDel="00000000" w:rsidR="00000000" w:rsidRPr="00000000">
              <w:rPr>
                <w:rtl w:val="0"/>
              </w:rPr>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584200" cy="584200"/>
                  <wp:effectExtent b="0" l="0" r="0" t="0"/>
                  <wp:docPr id="4"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584200" cy="584200"/>
                          </a:xfrm>
                          <a:prstGeom prst="rect"/>
                          <a:ln/>
                        </pic:spPr>
                      </pic:pic>
                    </a:graphicData>
                  </a:graphic>
                </wp:inline>
              </w:drawing>
            </w:r>
            <w:r w:rsidDel="00000000" w:rsidR="00000000" w:rsidRPr="00000000">
              <w:rPr>
                <w:rtl w:val="0"/>
              </w:rPr>
            </w:r>
          </w:p>
        </w:tc>
      </w:tr>
      <w:tr>
        <w:tc>
          <w:tcPr>
            <w:gridSpan w:val="5"/>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95">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14.4. Packing group</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III</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III</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III</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III</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9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III</w:t>
            </w:r>
          </w:p>
        </w:tc>
      </w:tr>
      <w:tr>
        <w:tc>
          <w:tcPr>
            <w:gridSpan w:val="5"/>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29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14.5. Environmental hazards</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A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Dangerous for the environment : No</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A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Dangerous for the environment : No</w:t>
            </w:r>
          </w:p>
          <w:p w:rsidR="00000000" w:rsidDel="00000000" w:rsidP="00000000" w:rsidRDefault="00000000" w:rsidRPr="00000000" w14:paraId="000002A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Marine pollutant : No</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A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Dangerous for the environment : No</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A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Dangerous for the environment : No</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A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center"/>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Dangerous for the environment : No</w:t>
            </w:r>
          </w:p>
        </w:tc>
      </w:tr>
      <w:tr>
        <w:tc>
          <w:tcPr>
            <w:gridSpan w:val="5"/>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2A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supplementary information available</w:t>
            </w:r>
          </w:p>
        </w:tc>
      </w:tr>
    </w:tbl>
    <w:p w:rsidR="00000000" w:rsidDel="00000000" w:rsidP="00000000" w:rsidRDefault="00000000" w:rsidRPr="00000000" w14:paraId="000002AF">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14.6. Special precautions for user</w:t>
      </w:r>
    </w:p>
    <w:tbl>
      <w:tblPr>
        <w:tblStyle w:val="Table43"/>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gridSpan w:val="3"/>
            <w:vAlign w:val="top"/>
          </w:tcPr>
          <w:p w:rsidR="00000000" w:rsidDel="00000000" w:rsidP="00000000" w:rsidRDefault="00000000" w:rsidRPr="00000000" w14:paraId="000002B0">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Overland transport</w:t>
            </w:r>
          </w:p>
        </w:tc>
      </w:tr>
      <w:tr>
        <w:tc>
          <w:tcPr>
            <w:vAlign w:val="top"/>
          </w:tcPr>
          <w:p w:rsidR="00000000" w:rsidDel="00000000" w:rsidP="00000000" w:rsidRDefault="00000000" w:rsidRPr="00000000" w14:paraId="000002B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Classification code (ADR) </w:t>
            </w:r>
          </w:p>
        </w:tc>
        <w:tc>
          <w:tcPr>
            <w:vAlign w:val="top"/>
          </w:tcPr>
          <w:p w:rsidR="00000000" w:rsidDel="00000000" w:rsidP="00000000" w:rsidRDefault="00000000" w:rsidRPr="00000000" w14:paraId="000002B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B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F1 </w:t>
            </w:r>
          </w:p>
        </w:tc>
      </w:tr>
      <w:tr>
        <w:tc>
          <w:tcPr>
            <w:vAlign w:val="top"/>
          </w:tcPr>
          <w:p w:rsidR="00000000" w:rsidDel="00000000" w:rsidP="00000000" w:rsidRDefault="00000000" w:rsidRPr="00000000" w14:paraId="000002B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(ADR)</w:t>
            </w:r>
          </w:p>
        </w:tc>
        <w:tc>
          <w:tcPr>
            <w:vAlign w:val="top"/>
          </w:tcPr>
          <w:p w:rsidR="00000000" w:rsidDel="00000000" w:rsidP="00000000" w:rsidRDefault="00000000" w:rsidRPr="00000000" w14:paraId="000002B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B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144, 601</w:t>
            </w:r>
          </w:p>
        </w:tc>
      </w:tr>
      <w:tr>
        <w:tc>
          <w:tcPr>
            <w:vAlign w:val="top"/>
          </w:tcPr>
          <w:p w:rsidR="00000000" w:rsidDel="00000000" w:rsidP="00000000" w:rsidRDefault="00000000" w:rsidRPr="00000000" w14:paraId="000002B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Limited quantities (ADR)</w:t>
            </w:r>
          </w:p>
        </w:tc>
        <w:tc>
          <w:tcPr>
            <w:vAlign w:val="top"/>
          </w:tcPr>
          <w:p w:rsidR="00000000" w:rsidDel="00000000" w:rsidP="00000000" w:rsidRDefault="00000000" w:rsidRPr="00000000" w14:paraId="000002B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B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5l</w:t>
            </w:r>
          </w:p>
        </w:tc>
      </w:tr>
      <w:tr>
        <w:tc>
          <w:tcPr>
            <w:vAlign w:val="top"/>
          </w:tcPr>
          <w:p w:rsidR="00000000" w:rsidDel="00000000" w:rsidP="00000000" w:rsidRDefault="00000000" w:rsidRPr="00000000" w14:paraId="000002B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Excepted quantities (ADR)</w:t>
            </w:r>
          </w:p>
        </w:tc>
        <w:tc>
          <w:tcPr>
            <w:vAlign w:val="top"/>
          </w:tcPr>
          <w:p w:rsidR="00000000" w:rsidDel="00000000" w:rsidP="00000000" w:rsidRDefault="00000000" w:rsidRPr="00000000" w14:paraId="000002B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B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E1</w:t>
            </w:r>
          </w:p>
        </w:tc>
      </w:tr>
      <w:tr>
        <w:tc>
          <w:tcPr>
            <w:vAlign w:val="top"/>
          </w:tcPr>
          <w:p w:rsidR="00000000" w:rsidDel="00000000" w:rsidP="00000000" w:rsidRDefault="00000000" w:rsidRPr="00000000" w14:paraId="000002B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Packing instructions (ADR)</w:t>
            </w:r>
          </w:p>
        </w:tc>
        <w:tc>
          <w:tcPr>
            <w:vAlign w:val="top"/>
          </w:tcPr>
          <w:p w:rsidR="00000000" w:rsidDel="00000000" w:rsidP="00000000" w:rsidRDefault="00000000" w:rsidRPr="00000000" w14:paraId="000002C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C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P001, IBC03, LP01, R001</w:t>
            </w:r>
          </w:p>
        </w:tc>
      </w:tr>
      <w:tr>
        <w:tc>
          <w:tcPr>
            <w:vAlign w:val="top"/>
          </w:tcPr>
          <w:p w:rsidR="00000000" w:rsidDel="00000000" w:rsidP="00000000" w:rsidRDefault="00000000" w:rsidRPr="00000000" w14:paraId="000002C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Mixed packing provisions (ADR)</w:t>
            </w:r>
          </w:p>
        </w:tc>
        <w:tc>
          <w:tcPr>
            <w:vAlign w:val="top"/>
          </w:tcPr>
          <w:p w:rsidR="00000000" w:rsidDel="00000000" w:rsidP="00000000" w:rsidRDefault="00000000" w:rsidRPr="00000000" w14:paraId="000002C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C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MP19 </w:t>
            </w:r>
          </w:p>
        </w:tc>
      </w:tr>
      <w:tr>
        <w:tc>
          <w:tcPr>
            <w:vAlign w:val="top"/>
          </w:tcPr>
          <w:p w:rsidR="00000000" w:rsidDel="00000000" w:rsidP="00000000" w:rsidRDefault="00000000" w:rsidRPr="00000000" w14:paraId="000002C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Portable tank and bulk container instructions (ADR)</w:t>
            </w:r>
          </w:p>
        </w:tc>
        <w:tc>
          <w:tcPr>
            <w:vAlign w:val="top"/>
          </w:tcPr>
          <w:p w:rsidR="00000000" w:rsidDel="00000000" w:rsidP="00000000" w:rsidRDefault="00000000" w:rsidRPr="00000000" w14:paraId="000002C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C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T2</w:t>
            </w:r>
          </w:p>
        </w:tc>
      </w:tr>
      <w:tr>
        <w:tc>
          <w:tcPr>
            <w:vAlign w:val="top"/>
          </w:tcPr>
          <w:p w:rsidR="00000000" w:rsidDel="00000000" w:rsidP="00000000" w:rsidRDefault="00000000" w:rsidRPr="00000000" w14:paraId="000002C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Portable tank and bulk container special provisions (ADR)</w:t>
            </w:r>
          </w:p>
        </w:tc>
        <w:tc>
          <w:tcPr>
            <w:vAlign w:val="top"/>
          </w:tcPr>
          <w:p w:rsidR="00000000" w:rsidDel="00000000" w:rsidP="00000000" w:rsidRDefault="00000000" w:rsidRPr="00000000" w14:paraId="000002C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C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TP1</w:t>
            </w:r>
          </w:p>
        </w:tc>
      </w:tr>
      <w:tr>
        <w:tc>
          <w:tcPr>
            <w:vAlign w:val="top"/>
          </w:tcPr>
          <w:p w:rsidR="00000000" w:rsidDel="00000000" w:rsidP="00000000" w:rsidRDefault="00000000" w:rsidRPr="00000000" w14:paraId="000002C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Tank code (ADR)</w:t>
            </w:r>
          </w:p>
        </w:tc>
        <w:tc>
          <w:tcPr>
            <w:vAlign w:val="top"/>
          </w:tcPr>
          <w:p w:rsidR="00000000" w:rsidDel="00000000" w:rsidP="00000000" w:rsidRDefault="00000000" w:rsidRPr="00000000" w14:paraId="000002C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C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LGBF</w:t>
            </w:r>
          </w:p>
        </w:tc>
      </w:tr>
      <w:tr>
        <w:tc>
          <w:tcPr>
            <w:vAlign w:val="top"/>
          </w:tcPr>
          <w:p w:rsidR="00000000" w:rsidDel="00000000" w:rsidP="00000000" w:rsidRDefault="00000000" w:rsidRPr="00000000" w14:paraId="000002C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Vehicle for tank carriage</w:t>
            </w:r>
          </w:p>
        </w:tc>
        <w:tc>
          <w:tcPr>
            <w:vAlign w:val="top"/>
          </w:tcPr>
          <w:p w:rsidR="00000000" w:rsidDel="00000000" w:rsidP="00000000" w:rsidRDefault="00000000" w:rsidRPr="00000000" w14:paraId="000002C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D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w:t>
            </w:r>
          </w:p>
        </w:tc>
      </w:tr>
      <w:tr>
        <w:tc>
          <w:tcPr>
            <w:vAlign w:val="top"/>
          </w:tcPr>
          <w:p w:rsidR="00000000" w:rsidDel="00000000" w:rsidP="00000000" w:rsidRDefault="00000000" w:rsidRPr="00000000" w14:paraId="000002D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Transport category (ADR)</w:t>
            </w:r>
          </w:p>
        </w:tc>
        <w:tc>
          <w:tcPr>
            <w:vAlign w:val="top"/>
          </w:tcPr>
          <w:p w:rsidR="00000000" w:rsidDel="00000000" w:rsidP="00000000" w:rsidRDefault="00000000" w:rsidRPr="00000000" w14:paraId="000002D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D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w:t>
            </w:r>
          </w:p>
        </w:tc>
      </w:tr>
      <w:tr>
        <w:tc>
          <w:tcPr>
            <w:vAlign w:val="top"/>
          </w:tcPr>
          <w:p w:rsidR="00000000" w:rsidDel="00000000" w:rsidP="00000000" w:rsidRDefault="00000000" w:rsidRPr="00000000" w14:paraId="000002D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for carriage - Packages (ADR)</w:t>
            </w:r>
          </w:p>
        </w:tc>
        <w:tc>
          <w:tcPr>
            <w:vAlign w:val="top"/>
          </w:tcPr>
          <w:p w:rsidR="00000000" w:rsidDel="00000000" w:rsidP="00000000" w:rsidRDefault="00000000" w:rsidRPr="00000000" w14:paraId="000002D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D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V12</w:t>
            </w:r>
          </w:p>
        </w:tc>
      </w:tr>
      <w:tr>
        <w:tc>
          <w:tcPr>
            <w:vAlign w:val="top"/>
          </w:tcPr>
          <w:p w:rsidR="00000000" w:rsidDel="00000000" w:rsidP="00000000" w:rsidRDefault="00000000" w:rsidRPr="00000000" w14:paraId="000002D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for carriage - Operation (ADR)</w:t>
            </w:r>
          </w:p>
        </w:tc>
        <w:tc>
          <w:tcPr>
            <w:vAlign w:val="top"/>
          </w:tcPr>
          <w:p w:rsidR="00000000" w:rsidDel="00000000" w:rsidP="00000000" w:rsidRDefault="00000000" w:rsidRPr="00000000" w14:paraId="000002D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D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S2</w:t>
            </w:r>
          </w:p>
        </w:tc>
      </w:tr>
      <w:tr>
        <w:tc>
          <w:tcPr>
            <w:vAlign w:val="top"/>
          </w:tcPr>
          <w:p w:rsidR="00000000" w:rsidDel="00000000" w:rsidP="00000000" w:rsidRDefault="00000000" w:rsidRPr="00000000" w14:paraId="000002D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Hazard identification number (Kemler No.)</w:t>
            </w:r>
          </w:p>
        </w:tc>
        <w:tc>
          <w:tcPr>
            <w:vAlign w:val="top"/>
          </w:tcPr>
          <w:p w:rsidR="00000000" w:rsidDel="00000000" w:rsidP="00000000" w:rsidRDefault="00000000" w:rsidRPr="00000000" w14:paraId="000002D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D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30 </w:t>
            </w:r>
          </w:p>
        </w:tc>
      </w:tr>
      <w:tr>
        <w:tc>
          <w:tcPr>
            <w:vAlign w:val="top"/>
          </w:tcPr>
          <w:p w:rsidR="00000000" w:rsidDel="00000000" w:rsidP="00000000" w:rsidRDefault="00000000" w:rsidRPr="00000000" w14:paraId="000002D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Orange plates</w:t>
            </w:r>
          </w:p>
        </w:tc>
        <w:tc>
          <w:tcPr>
            <w:vAlign w:val="top"/>
          </w:tcPr>
          <w:p w:rsidR="00000000" w:rsidDel="00000000" w:rsidP="00000000" w:rsidRDefault="00000000" w:rsidRPr="00000000" w14:paraId="000002D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D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Pr>
              <w:drawing>
                <wp:inline distB="0" distT="0" distL="114300" distR="114300">
                  <wp:extent cx="762000" cy="571500"/>
                  <wp:effectExtent b="0" l="0" r="0" t="0"/>
                  <wp:docPr id="8"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762000" cy="571500"/>
                          </a:xfrm>
                          <a:prstGeom prst="rect"/>
                          <a:ln/>
                        </pic:spPr>
                      </pic:pic>
                    </a:graphicData>
                  </a:graphic>
                </wp:inline>
              </w:drawing>
            </w:r>
            <w:r w:rsidDel="00000000" w:rsidR="00000000" w:rsidRPr="00000000">
              <w:rPr>
                <w:rtl w:val="0"/>
              </w:rPr>
            </w:r>
          </w:p>
        </w:tc>
      </w:tr>
      <w:tr>
        <w:tc>
          <w:tcPr>
            <w:vAlign w:val="top"/>
          </w:tcPr>
          <w:p w:rsidR="00000000" w:rsidDel="00000000" w:rsidP="00000000" w:rsidRDefault="00000000" w:rsidRPr="00000000" w14:paraId="000002E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Tunnel restriction code (ADR)</w:t>
            </w:r>
          </w:p>
        </w:tc>
        <w:tc>
          <w:tcPr>
            <w:vAlign w:val="top"/>
          </w:tcPr>
          <w:p w:rsidR="00000000" w:rsidDel="00000000" w:rsidP="00000000" w:rsidRDefault="00000000" w:rsidRPr="00000000" w14:paraId="000002E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E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D/E </w:t>
            </w:r>
          </w:p>
        </w:tc>
      </w:tr>
      <w:tr>
        <w:tc>
          <w:tcPr>
            <w:vAlign w:val="top"/>
          </w:tcPr>
          <w:p w:rsidR="00000000" w:rsidDel="00000000" w:rsidP="00000000" w:rsidRDefault="00000000" w:rsidRPr="00000000" w14:paraId="000002E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EAC code</w:t>
            </w:r>
          </w:p>
        </w:tc>
        <w:tc>
          <w:tcPr>
            <w:vAlign w:val="top"/>
          </w:tcPr>
          <w:p w:rsidR="00000000" w:rsidDel="00000000" w:rsidP="00000000" w:rsidRDefault="00000000" w:rsidRPr="00000000" w14:paraId="000002E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E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•2YE </w:t>
            </w:r>
          </w:p>
        </w:tc>
      </w:tr>
      <w:tr>
        <w:tc>
          <w:tcPr>
            <w:gridSpan w:val="3"/>
            <w:vAlign w:val="top"/>
          </w:tcPr>
          <w:p w:rsidR="00000000" w:rsidDel="00000000" w:rsidP="00000000" w:rsidRDefault="00000000" w:rsidRPr="00000000" w14:paraId="000002E6">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Transport by sea</w:t>
            </w:r>
          </w:p>
        </w:tc>
      </w:tr>
      <w:tr>
        <w:tc>
          <w:tcPr>
            <w:vAlign w:val="top"/>
          </w:tcPr>
          <w:p w:rsidR="00000000" w:rsidDel="00000000" w:rsidP="00000000" w:rsidRDefault="00000000" w:rsidRPr="00000000" w14:paraId="000002E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(IMDG)</w:t>
            </w:r>
          </w:p>
        </w:tc>
        <w:tc>
          <w:tcPr>
            <w:vAlign w:val="top"/>
          </w:tcPr>
          <w:p w:rsidR="00000000" w:rsidDel="00000000" w:rsidP="00000000" w:rsidRDefault="00000000" w:rsidRPr="00000000" w14:paraId="000002E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E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144, 223</w:t>
            </w:r>
          </w:p>
        </w:tc>
      </w:tr>
      <w:tr>
        <w:tc>
          <w:tcPr>
            <w:vAlign w:val="top"/>
          </w:tcPr>
          <w:p w:rsidR="00000000" w:rsidDel="00000000" w:rsidP="00000000" w:rsidRDefault="00000000" w:rsidRPr="00000000" w14:paraId="000002E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Limited quantities (IMDG)</w:t>
            </w:r>
          </w:p>
        </w:tc>
        <w:tc>
          <w:tcPr>
            <w:vAlign w:val="top"/>
          </w:tcPr>
          <w:p w:rsidR="00000000" w:rsidDel="00000000" w:rsidP="00000000" w:rsidRDefault="00000000" w:rsidRPr="00000000" w14:paraId="000002E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E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 L</w:t>
            </w:r>
          </w:p>
        </w:tc>
      </w:tr>
      <w:tr>
        <w:tc>
          <w:tcPr>
            <w:vAlign w:val="top"/>
          </w:tcPr>
          <w:p w:rsidR="00000000" w:rsidDel="00000000" w:rsidP="00000000" w:rsidRDefault="00000000" w:rsidRPr="00000000" w14:paraId="000002E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Excepted quantities (IMDG)</w:t>
            </w:r>
          </w:p>
        </w:tc>
        <w:tc>
          <w:tcPr>
            <w:vAlign w:val="top"/>
          </w:tcPr>
          <w:p w:rsidR="00000000" w:rsidDel="00000000" w:rsidP="00000000" w:rsidRDefault="00000000" w:rsidRPr="00000000" w14:paraId="000002F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F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E1</w:t>
            </w:r>
          </w:p>
        </w:tc>
      </w:tr>
      <w:tr>
        <w:tc>
          <w:tcPr>
            <w:vAlign w:val="top"/>
          </w:tcPr>
          <w:p w:rsidR="00000000" w:rsidDel="00000000" w:rsidP="00000000" w:rsidRDefault="00000000" w:rsidRPr="00000000" w14:paraId="000002F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Packing instructions (IMDG)</w:t>
            </w:r>
          </w:p>
        </w:tc>
        <w:tc>
          <w:tcPr>
            <w:vAlign w:val="top"/>
          </w:tcPr>
          <w:p w:rsidR="00000000" w:rsidDel="00000000" w:rsidP="00000000" w:rsidRDefault="00000000" w:rsidRPr="00000000" w14:paraId="000002F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F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P001, LP01</w:t>
            </w:r>
          </w:p>
        </w:tc>
      </w:tr>
      <w:tr>
        <w:tc>
          <w:tcPr>
            <w:vAlign w:val="top"/>
          </w:tcPr>
          <w:p w:rsidR="00000000" w:rsidDel="00000000" w:rsidP="00000000" w:rsidRDefault="00000000" w:rsidRPr="00000000" w14:paraId="000002F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IBC packing instructions (IMDG)</w:t>
            </w:r>
          </w:p>
        </w:tc>
        <w:tc>
          <w:tcPr>
            <w:vAlign w:val="top"/>
          </w:tcPr>
          <w:p w:rsidR="00000000" w:rsidDel="00000000" w:rsidP="00000000" w:rsidRDefault="00000000" w:rsidRPr="00000000" w14:paraId="000002F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F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IBC03 </w:t>
            </w:r>
          </w:p>
        </w:tc>
      </w:tr>
      <w:tr>
        <w:tc>
          <w:tcPr>
            <w:vAlign w:val="top"/>
          </w:tcPr>
          <w:p w:rsidR="00000000" w:rsidDel="00000000" w:rsidP="00000000" w:rsidRDefault="00000000" w:rsidRPr="00000000" w14:paraId="000002F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Tank instructions (IMDG)</w:t>
            </w:r>
          </w:p>
        </w:tc>
        <w:tc>
          <w:tcPr>
            <w:vAlign w:val="top"/>
          </w:tcPr>
          <w:p w:rsidR="00000000" w:rsidDel="00000000" w:rsidP="00000000" w:rsidRDefault="00000000" w:rsidRPr="00000000" w14:paraId="000002F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F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T2 </w:t>
            </w:r>
          </w:p>
        </w:tc>
      </w:tr>
      <w:tr>
        <w:tc>
          <w:tcPr>
            <w:vAlign w:val="top"/>
          </w:tcPr>
          <w:p w:rsidR="00000000" w:rsidDel="00000000" w:rsidP="00000000" w:rsidRDefault="00000000" w:rsidRPr="00000000" w14:paraId="000002F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Tank special provisions (IMDG)</w:t>
            </w:r>
          </w:p>
        </w:tc>
        <w:tc>
          <w:tcPr>
            <w:vAlign w:val="top"/>
          </w:tcPr>
          <w:p w:rsidR="00000000" w:rsidDel="00000000" w:rsidP="00000000" w:rsidRDefault="00000000" w:rsidRPr="00000000" w14:paraId="000002F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2F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TP1 </w:t>
            </w:r>
          </w:p>
        </w:tc>
      </w:tr>
      <w:tr>
        <w:tc>
          <w:tcPr>
            <w:vAlign w:val="top"/>
          </w:tcPr>
          <w:p w:rsidR="00000000" w:rsidDel="00000000" w:rsidP="00000000" w:rsidRDefault="00000000" w:rsidRPr="00000000" w14:paraId="000002F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EmS-No. (Fire)</w:t>
            </w:r>
          </w:p>
        </w:tc>
        <w:tc>
          <w:tcPr>
            <w:vAlign w:val="top"/>
          </w:tcPr>
          <w:p w:rsidR="00000000" w:rsidDel="00000000" w:rsidP="00000000" w:rsidRDefault="00000000" w:rsidRPr="00000000" w14:paraId="000002F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0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F-E</w:t>
            </w:r>
          </w:p>
        </w:tc>
      </w:tr>
      <w:tr>
        <w:tc>
          <w:tcPr>
            <w:vAlign w:val="top"/>
          </w:tcPr>
          <w:p w:rsidR="00000000" w:rsidDel="00000000" w:rsidP="00000000" w:rsidRDefault="00000000" w:rsidRPr="00000000" w14:paraId="0000030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EmS-No. (Spillage)</w:t>
            </w:r>
          </w:p>
        </w:tc>
        <w:tc>
          <w:tcPr>
            <w:vAlign w:val="top"/>
          </w:tcPr>
          <w:p w:rsidR="00000000" w:rsidDel="00000000" w:rsidP="00000000" w:rsidRDefault="00000000" w:rsidRPr="00000000" w14:paraId="0000030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0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S-D</w:t>
            </w:r>
          </w:p>
        </w:tc>
      </w:tr>
      <w:tr>
        <w:tc>
          <w:tcPr>
            <w:vAlign w:val="top"/>
          </w:tcPr>
          <w:p w:rsidR="00000000" w:rsidDel="00000000" w:rsidP="00000000" w:rsidRDefault="00000000" w:rsidRPr="00000000" w14:paraId="0000030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Stowage category (IMDG)</w:t>
            </w:r>
          </w:p>
        </w:tc>
        <w:tc>
          <w:tcPr>
            <w:vAlign w:val="top"/>
          </w:tcPr>
          <w:p w:rsidR="00000000" w:rsidDel="00000000" w:rsidP="00000000" w:rsidRDefault="00000000" w:rsidRPr="00000000" w14:paraId="0000030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0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w:t>
            </w:r>
          </w:p>
        </w:tc>
      </w:tr>
      <w:tr>
        <w:tc>
          <w:tcPr>
            <w:vAlign w:val="top"/>
          </w:tcPr>
          <w:p w:rsidR="00000000" w:rsidDel="00000000" w:rsidP="00000000" w:rsidRDefault="00000000" w:rsidRPr="00000000" w14:paraId="0000030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Properties and observations (IMDG)</w:t>
            </w:r>
          </w:p>
        </w:tc>
        <w:tc>
          <w:tcPr>
            <w:vAlign w:val="top"/>
          </w:tcPr>
          <w:p w:rsidR="00000000" w:rsidDel="00000000" w:rsidP="00000000" w:rsidRDefault="00000000" w:rsidRPr="00000000" w14:paraId="0000030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0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Colourless, volatile liquids.Pure ETHANOL: flashpoint 23°C c.c. Explosive limits: 3.3% to 19%  Miscible with water.</w:t>
            </w:r>
          </w:p>
        </w:tc>
      </w:tr>
      <w:tr>
        <w:tc>
          <w:tcPr>
            <w:gridSpan w:val="3"/>
            <w:vAlign w:val="top"/>
          </w:tcPr>
          <w:p w:rsidR="00000000" w:rsidDel="00000000" w:rsidP="00000000" w:rsidRDefault="00000000" w:rsidRPr="00000000" w14:paraId="0000030A">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Air transport</w:t>
            </w:r>
          </w:p>
        </w:tc>
      </w:tr>
      <w:tr>
        <w:tc>
          <w:tcPr>
            <w:vAlign w:val="top"/>
          </w:tcPr>
          <w:p w:rsidR="00000000" w:rsidDel="00000000" w:rsidP="00000000" w:rsidRDefault="00000000" w:rsidRPr="00000000" w14:paraId="0000030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PCA Excepted quantities (IATA)</w:t>
            </w:r>
          </w:p>
        </w:tc>
        <w:tc>
          <w:tcPr>
            <w:vAlign w:val="top"/>
          </w:tcPr>
          <w:p w:rsidR="00000000" w:rsidDel="00000000" w:rsidP="00000000" w:rsidRDefault="00000000" w:rsidRPr="00000000" w14:paraId="0000030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0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E1</w:t>
            </w:r>
          </w:p>
        </w:tc>
      </w:tr>
      <w:tr>
        <w:tc>
          <w:tcPr>
            <w:vAlign w:val="top"/>
          </w:tcPr>
          <w:p w:rsidR="00000000" w:rsidDel="00000000" w:rsidP="00000000" w:rsidRDefault="00000000" w:rsidRPr="00000000" w14:paraId="0000031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PCA Limited quantities (IATA)</w:t>
            </w:r>
          </w:p>
        </w:tc>
        <w:tc>
          <w:tcPr>
            <w:vAlign w:val="top"/>
          </w:tcPr>
          <w:p w:rsidR="00000000" w:rsidDel="00000000" w:rsidP="00000000" w:rsidRDefault="00000000" w:rsidRPr="00000000" w14:paraId="0000031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1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Y344</w:t>
            </w:r>
          </w:p>
        </w:tc>
      </w:tr>
      <w:tr>
        <w:tc>
          <w:tcPr>
            <w:vAlign w:val="top"/>
          </w:tcPr>
          <w:p w:rsidR="00000000" w:rsidDel="00000000" w:rsidP="00000000" w:rsidRDefault="00000000" w:rsidRPr="00000000" w14:paraId="0000031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PCA limited quantity max net quantity (IATA)</w:t>
            </w:r>
          </w:p>
        </w:tc>
        <w:tc>
          <w:tcPr>
            <w:vAlign w:val="top"/>
          </w:tcPr>
          <w:p w:rsidR="00000000" w:rsidDel="00000000" w:rsidP="00000000" w:rsidRDefault="00000000" w:rsidRPr="00000000" w14:paraId="0000031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1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10L </w:t>
            </w:r>
          </w:p>
        </w:tc>
      </w:tr>
      <w:tr>
        <w:tc>
          <w:tcPr>
            <w:vAlign w:val="top"/>
          </w:tcPr>
          <w:p w:rsidR="00000000" w:rsidDel="00000000" w:rsidP="00000000" w:rsidRDefault="00000000" w:rsidRPr="00000000" w14:paraId="0000031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PCA packing instructions (IATA)</w:t>
            </w:r>
          </w:p>
        </w:tc>
        <w:tc>
          <w:tcPr>
            <w:vAlign w:val="top"/>
          </w:tcPr>
          <w:p w:rsidR="00000000" w:rsidDel="00000000" w:rsidP="00000000" w:rsidRDefault="00000000" w:rsidRPr="00000000" w14:paraId="0000031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1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355</w:t>
            </w:r>
          </w:p>
        </w:tc>
      </w:tr>
      <w:tr>
        <w:tc>
          <w:tcPr>
            <w:vAlign w:val="top"/>
          </w:tcPr>
          <w:p w:rsidR="00000000" w:rsidDel="00000000" w:rsidP="00000000" w:rsidRDefault="00000000" w:rsidRPr="00000000" w14:paraId="0000031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PCA max net quantity (IATA)</w:t>
            </w:r>
          </w:p>
        </w:tc>
        <w:tc>
          <w:tcPr>
            <w:vAlign w:val="top"/>
          </w:tcPr>
          <w:p w:rsidR="00000000" w:rsidDel="00000000" w:rsidP="00000000" w:rsidRDefault="00000000" w:rsidRPr="00000000" w14:paraId="0000031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1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60L</w:t>
            </w:r>
          </w:p>
        </w:tc>
      </w:tr>
      <w:tr>
        <w:tc>
          <w:tcPr>
            <w:vAlign w:val="top"/>
          </w:tcPr>
          <w:p w:rsidR="00000000" w:rsidDel="00000000" w:rsidP="00000000" w:rsidRDefault="00000000" w:rsidRPr="00000000" w14:paraId="0000031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CAO packing instructions (IATA)</w:t>
            </w:r>
          </w:p>
        </w:tc>
        <w:tc>
          <w:tcPr>
            <w:vAlign w:val="top"/>
          </w:tcPr>
          <w:p w:rsidR="00000000" w:rsidDel="00000000" w:rsidP="00000000" w:rsidRDefault="00000000" w:rsidRPr="00000000" w14:paraId="0000031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1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366</w:t>
            </w:r>
          </w:p>
        </w:tc>
      </w:tr>
      <w:tr>
        <w:tc>
          <w:tcPr>
            <w:vAlign w:val="top"/>
          </w:tcPr>
          <w:p w:rsidR="00000000" w:rsidDel="00000000" w:rsidP="00000000" w:rsidRDefault="00000000" w:rsidRPr="00000000" w14:paraId="0000031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CAO max net quantity (IATA)</w:t>
            </w:r>
          </w:p>
        </w:tc>
        <w:tc>
          <w:tcPr>
            <w:vAlign w:val="top"/>
          </w:tcPr>
          <w:p w:rsidR="00000000" w:rsidDel="00000000" w:rsidP="00000000" w:rsidRDefault="00000000" w:rsidRPr="00000000" w14:paraId="0000032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2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220L</w:t>
            </w:r>
          </w:p>
        </w:tc>
      </w:tr>
      <w:tr>
        <w:tc>
          <w:tcPr>
            <w:vAlign w:val="top"/>
          </w:tcPr>
          <w:p w:rsidR="00000000" w:rsidDel="00000000" w:rsidP="00000000" w:rsidRDefault="00000000" w:rsidRPr="00000000" w14:paraId="0000032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(IATA)</w:t>
            </w:r>
          </w:p>
        </w:tc>
        <w:tc>
          <w:tcPr>
            <w:vAlign w:val="top"/>
          </w:tcPr>
          <w:p w:rsidR="00000000" w:rsidDel="00000000" w:rsidP="00000000" w:rsidRDefault="00000000" w:rsidRPr="00000000" w14:paraId="0000032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2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A3, A58, A180</w:t>
            </w:r>
          </w:p>
        </w:tc>
      </w:tr>
      <w:tr>
        <w:tc>
          <w:tcPr>
            <w:vAlign w:val="top"/>
          </w:tcPr>
          <w:p w:rsidR="00000000" w:rsidDel="00000000" w:rsidP="00000000" w:rsidRDefault="00000000" w:rsidRPr="00000000" w14:paraId="0000032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ERG code (IATA)</w:t>
            </w:r>
          </w:p>
        </w:tc>
        <w:tc>
          <w:tcPr>
            <w:vAlign w:val="top"/>
          </w:tcPr>
          <w:p w:rsidR="00000000" w:rsidDel="00000000" w:rsidP="00000000" w:rsidRDefault="00000000" w:rsidRPr="00000000" w14:paraId="0000032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2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3L</w:t>
            </w:r>
          </w:p>
        </w:tc>
      </w:tr>
      <w:tr>
        <w:tc>
          <w:tcPr>
            <w:gridSpan w:val="3"/>
            <w:vAlign w:val="top"/>
          </w:tcPr>
          <w:p w:rsidR="00000000" w:rsidDel="00000000" w:rsidP="00000000" w:rsidRDefault="00000000" w:rsidRPr="00000000" w14:paraId="00000328">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Inland waterway transport</w:t>
            </w:r>
          </w:p>
        </w:tc>
      </w:tr>
      <w:tr>
        <w:tc>
          <w:tcPr>
            <w:vAlign w:val="top"/>
          </w:tcPr>
          <w:p w:rsidR="00000000" w:rsidDel="00000000" w:rsidP="00000000" w:rsidRDefault="00000000" w:rsidRPr="00000000" w14:paraId="0000032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Classification code (ADN)</w:t>
            </w:r>
          </w:p>
        </w:tc>
        <w:tc>
          <w:tcPr>
            <w:vAlign w:val="top"/>
          </w:tcPr>
          <w:p w:rsidR="00000000" w:rsidDel="00000000" w:rsidP="00000000" w:rsidRDefault="00000000" w:rsidRPr="00000000" w14:paraId="0000032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2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F1 </w:t>
            </w:r>
          </w:p>
        </w:tc>
      </w:tr>
      <w:tr>
        <w:tc>
          <w:tcPr>
            <w:vAlign w:val="top"/>
          </w:tcPr>
          <w:p w:rsidR="00000000" w:rsidDel="00000000" w:rsidP="00000000" w:rsidRDefault="00000000" w:rsidRPr="00000000" w14:paraId="0000032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(ADN)</w:t>
            </w:r>
          </w:p>
        </w:tc>
        <w:tc>
          <w:tcPr>
            <w:vAlign w:val="top"/>
          </w:tcPr>
          <w:p w:rsidR="00000000" w:rsidDel="00000000" w:rsidP="00000000" w:rsidRDefault="00000000" w:rsidRPr="00000000" w14:paraId="0000032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3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144, 601</w:t>
            </w:r>
          </w:p>
        </w:tc>
      </w:tr>
      <w:tr>
        <w:tc>
          <w:tcPr>
            <w:vAlign w:val="top"/>
          </w:tcPr>
          <w:p w:rsidR="00000000" w:rsidDel="00000000" w:rsidP="00000000" w:rsidRDefault="00000000" w:rsidRPr="00000000" w14:paraId="0000033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Limited quantities (ADN)</w:t>
            </w:r>
          </w:p>
        </w:tc>
        <w:tc>
          <w:tcPr>
            <w:vAlign w:val="top"/>
          </w:tcPr>
          <w:p w:rsidR="00000000" w:rsidDel="00000000" w:rsidP="00000000" w:rsidRDefault="00000000" w:rsidRPr="00000000" w14:paraId="0000033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3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 L</w:t>
            </w:r>
          </w:p>
        </w:tc>
      </w:tr>
      <w:tr>
        <w:tc>
          <w:tcPr>
            <w:vAlign w:val="top"/>
          </w:tcPr>
          <w:p w:rsidR="00000000" w:rsidDel="00000000" w:rsidP="00000000" w:rsidRDefault="00000000" w:rsidRPr="00000000" w14:paraId="0000033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Excepted quantities (ADN)</w:t>
            </w:r>
          </w:p>
        </w:tc>
        <w:tc>
          <w:tcPr>
            <w:vAlign w:val="top"/>
          </w:tcPr>
          <w:p w:rsidR="00000000" w:rsidDel="00000000" w:rsidP="00000000" w:rsidRDefault="00000000" w:rsidRPr="00000000" w14:paraId="0000033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3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E1</w:t>
            </w:r>
          </w:p>
        </w:tc>
      </w:tr>
      <w:tr>
        <w:tc>
          <w:tcPr>
            <w:vAlign w:val="top"/>
          </w:tcPr>
          <w:p w:rsidR="00000000" w:rsidDel="00000000" w:rsidP="00000000" w:rsidRDefault="00000000" w:rsidRPr="00000000" w14:paraId="0000033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Carriage permitted (ADN)</w:t>
            </w:r>
          </w:p>
        </w:tc>
        <w:tc>
          <w:tcPr>
            <w:vAlign w:val="top"/>
          </w:tcPr>
          <w:p w:rsidR="00000000" w:rsidDel="00000000" w:rsidP="00000000" w:rsidRDefault="00000000" w:rsidRPr="00000000" w14:paraId="0000033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3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w:t>
            </w:r>
          </w:p>
        </w:tc>
      </w:tr>
      <w:tr>
        <w:tc>
          <w:tcPr>
            <w:vAlign w:val="top"/>
          </w:tcPr>
          <w:p w:rsidR="00000000" w:rsidDel="00000000" w:rsidP="00000000" w:rsidRDefault="00000000" w:rsidRPr="00000000" w14:paraId="0000033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Equipment required (ADN)</w:t>
            </w:r>
          </w:p>
        </w:tc>
        <w:tc>
          <w:tcPr>
            <w:vAlign w:val="top"/>
          </w:tcPr>
          <w:p w:rsidR="00000000" w:rsidDel="00000000" w:rsidP="00000000" w:rsidRDefault="00000000" w:rsidRPr="00000000" w14:paraId="0000033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3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PP, EX, A</w:t>
            </w:r>
          </w:p>
        </w:tc>
      </w:tr>
      <w:tr>
        <w:tc>
          <w:tcPr>
            <w:vAlign w:val="top"/>
          </w:tcPr>
          <w:p w:rsidR="00000000" w:rsidDel="00000000" w:rsidP="00000000" w:rsidRDefault="00000000" w:rsidRPr="00000000" w14:paraId="0000033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Ventilation (ADN)</w:t>
            </w:r>
          </w:p>
        </w:tc>
        <w:tc>
          <w:tcPr>
            <w:vAlign w:val="top"/>
          </w:tcPr>
          <w:p w:rsidR="00000000" w:rsidDel="00000000" w:rsidP="00000000" w:rsidRDefault="00000000" w:rsidRPr="00000000" w14:paraId="0000033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3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VE01 </w:t>
            </w:r>
          </w:p>
        </w:tc>
      </w:tr>
      <w:tr>
        <w:tc>
          <w:tcPr>
            <w:vAlign w:val="top"/>
          </w:tcPr>
          <w:p w:rsidR="00000000" w:rsidDel="00000000" w:rsidP="00000000" w:rsidRDefault="00000000" w:rsidRPr="00000000" w14:paraId="0000034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Number of blue cones/lights (ADN)</w:t>
            </w:r>
          </w:p>
        </w:tc>
        <w:tc>
          <w:tcPr>
            <w:vAlign w:val="top"/>
          </w:tcPr>
          <w:p w:rsidR="00000000" w:rsidDel="00000000" w:rsidP="00000000" w:rsidRDefault="00000000" w:rsidRPr="00000000" w14:paraId="0000034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4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0</w:t>
            </w:r>
          </w:p>
        </w:tc>
      </w:tr>
      <w:tr>
        <w:tc>
          <w:tcPr>
            <w:gridSpan w:val="3"/>
            <w:vAlign w:val="top"/>
          </w:tcPr>
          <w:p w:rsidR="00000000" w:rsidDel="00000000" w:rsidP="00000000" w:rsidRDefault="00000000" w:rsidRPr="00000000" w14:paraId="00000343">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Rail transport</w:t>
            </w:r>
          </w:p>
        </w:tc>
      </w:tr>
      <w:tr>
        <w:tc>
          <w:tcPr>
            <w:vAlign w:val="top"/>
          </w:tcPr>
          <w:p w:rsidR="00000000" w:rsidDel="00000000" w:rsidP="00000000" w:rsidRDefault="00000000" w:rsidRPr="00000000" w14:paraId="0000034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Classification code (RID)</w:t>
            </w:r>
          </w:p>
        </w:tc>
        <w:tc>
          <w:tcPr>
            <w:vAlign w:val="top"/>
          </w:tcPr>
          <w:p w:rsidR="00000000" w:rsidDel="00000000" w:rsidP="00000000" w:rsidRDefault="00000000" w:rsidRPr="00000000" w14:paraId="0000034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4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F1 </w:t>
            </w:r>
          </w:p>
        </w:tc>
      </w:tr>
      <w:tr>
        <w:tc>
          <w:tcPr>
            <w:vAlign w:val="top"/>
          </w:tcPr>
          <w:p w:rsidR="00000000" w:rsidDel="00000000" w:rsidP="00000000" w:rsidRDefault="00000000" w:rsidRPr="00000000" w14:paraId="0000034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(RID)</w:t>
            </w:r>
          </w:p>
        </w:tc>
        <w:tc>
          <w:tcPr>
            <w:vAlign w:val="top"/>
          </w:tcPr>
          <w:p w:rsidR="00000000" w:rsidDel="00000000" w:rsidP="00000000" w:rsidRDefault="00000000" w:rsidRPr="00000000" w14:paraId="0000034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4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144, 601</w:t>
            </w:r>
          </w:p>
        </w:tc>
      </w:tr>
      <w:tr>
        <w:tc>
          <w:tcPr>
            <w:vAlign w:val="top"/>
          </w:tcPr>
          <w:p w:rsidR="00000000" w:rsidDel="00000000" w:rsidP="00000000" w:rsidRDefault="00000000" w:rsidRPr="00000000" w14:paraId="0000034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Limited quantities (RID)</w:t>
            </w:r>
          </w:p>
        </w:tc>
        <w:tc>
          <w:tcPr>
            <w:vAlign w:val="top"/>
          </w:tcPr>
          <w:p w:rsidR="00000000" w:rsidDel="00000000" w:rsidP="00000000" w:rsidRDefault="00000000" w:rsidRPr="00000000" w14:paraId="0000034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4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5L</w:t>
            </w:r>
          </w:p>
        </w:tc>
      </w:tr>
      <w:tr>
        <w:tc>
          <w:tcPr>
            <w:vAlign w:val="top"/>
          </w:tcPr>
          <w:p w:rsidR="00000000" w:rsidDel="00000000" w:rsidP="00000000" w:rsidRDefault="00000000" w:rsidRPr="00000000" w14:paraId="0000034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Excepted quantities (RID)</w:t>
            </w:r>
          </w:p>
        </w:tc>
        <w:tc>
          <w:tcPr>
            <w:vAlign w:val="top"/>
          </w:tcPr>
          <w:p w:rsidR="00000000" w:rsidDel="00000000" w:rsidP="00000000" w:rsidRDefault="00000000" w:rsidRPr="00000000" w14:paraId="0000035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5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E1</w:t>
            </w:r>
          </w:p>
        </w:tc>
      </w:tr>
      <w:tr>
        <w:tc>
          <w:tcPr>
            <w:vAlign w:val="top"/>
          </w:tcPr>
          <w:p w:rsidR="00000000" w:rsidDel="00000000" w:rsidP="00000000" w:rsidRDefault="00000000" w:rsidRPr="00000000" w14:paraId="0000035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Packing instructions (RID)</w:t>
            </w:r>
          </w:p>
        </w:tc>
        <w:tc>
          <w:tcPr>
            <w:vAlign w:val="top"/>
          </w:tcPr>
          <w:p w:rsidR="00000000" w:rsidDel="00000000" w:rsidP="00000000" w:rsidRDefault="00000000" w:rsidRPr="00000000" w14:paraId="0000035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5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P001, IBC03, LP01, R001</w:t>
            </w:r>
          </w:p>
        </w:tc>
      </w:tr>
      <w:tr>
        <w:tc>
          <w:tcPr>
            <w:vAlign w:val="top"/>
          </w:tcPr>
          <w:p w:rsidR="00000000" w:rsidDel="00000000" w:rsidP="00000000" w:rsidRDefault="00000000" w:rsidRPr="00000000" w14:paraId="0000035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Mixed packing provisions (RID)</w:t>
            </w:r>
          </w:p>
        </w:tc>
        <w:tc>
          <w:tcPr>
            <w:vAlign w:val="top"/>
          </w:tcPr>
          <w:p w:rsidR="00000000" w:rsidDel="00000000" w:rsidP="00000000" w:rsidRDefault="00000000" w:rsidRPr="00000000" w14:paraId="0000035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5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MP19 </w:t>
            </w:r>
          </w:p>
        </w:tc>
      </w:tr>
      <w:tr>
        <w:tc>
          <w:tcPr>
            <w:vAlign w:val="top"/>
          </w:tcPr>
          <w:p w:rsidR="00000000" w:rsidDel="00000000" w:rsidP="00000000" w:rsidRDefault="00000000" w:rsidRPr="00000000" w14:paraId="0000035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Portable tank and bulk container instructions (RID)</w:t>
            </w:r>
          </w:p>
        </w:tc>
        <w:tc>
          <w:tcPr>
            <w:vAlign w:val="top"/>
          </w:tcPr>
          <w:p w:rsidR="00000000" w:rsidDel="00000000" w:rsidP="00000000" w:rsidRDefault="00000000" w:rsidRPr="00000000" w14:paraId="0000035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5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T2 </w:t>
            </w:r>
          </w:p>
        </w:tc>
      </w:tr>
      <w:tr>
        <w:tc>
          <w:tcPr>
            <w:vAlign w:val="top"/>
          </w:tcPr>
          <w:p w:rsidR="00000000" w:rsidDel="00000000" w:rsidP="00000000" w:rsidRDefault="00000000" w:rsidRPr="00000000" w14:paraId="0000035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Portable tank and bulk container special provisions (RID)</w:t>
            </w:r>
          </w:p>
        </w:tc>
        <w:tc>
          <w:tcPr>
            <w:vAlign w:val="top"/>
          </w:tcPr>
          <w:p w:rsidR="00000000" w:rsidDel="00000000" w:rsidP="00000000" w:rsidRDefault="00000000" w:rsidRPr="00000000" w14:paraId="0000035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5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TP1 </w:t>
            </w:r>
          </w:p>
        </w:tc>
      </w:tr>
      <w:tr>
        <w:tc>
          <w:tcPr>
            <w:vAlign w:val="top"/>
          </w:tcPr>
          <w:p w:rsidR="00000000" w:rsidDel="00000000" w:rsidP="00000000" w:rsidRDefault="00000000" w:rsidRPr="00000000" w14:paraId="0000035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Tank codes for RID tanks (RID)</w:t>
            </w:r>
          </w:p>
        </w:tc>
        <w:tc>
          <w:tcPr>
            <w:vAlign w:val="top"/>
          </w:tcPr>
          <w:p w:rsidR="00000000" w:rsidDel="00000000" w:rsidP="00000000" w:rsidRDefault="00000000" w:rsidRPr="00000000" w14:paraId="0000035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6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LGBF</w:t>
            </w:r>
          </w:p>
        </w:tc>
      </w:tr>
      <w:tr>
        <w:tc>
          <w:tcPr>
            <w:vAlign w:val="top"/>
          </w:tcPr>
          <w:p w:rsidR="00000000" w:rsidDel="00000000" w:rsidP="00000000" w:rsidRDefault="00000000" w:rsidRPr="00000000" w14:paraId="0000036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Transport category (RID)</w:t>
            </w:r>
          </w:p>
        </w:tc>
        <w:tc>
          <w:tcPr>
            <w:vAlign w:val="top"/>
          </w:tcPr>
          <w:p w:rsidR="00000000" w:rsidDel="00000000" w:rsidP="00000000" w:rsidRDefault="00000000" w:rsidRPr="00000000" w14:paraId="0000036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6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w:t>
            </w:r>
          </w:p>
        </w:tc>
      </w:tr>
      <w:tr>
        <w:tc>
          <w:tcPr>
            <w:vAlign w:val="top"/>
          </w:tcPr>
          <w:p w:rsidR="00000000" w:rsidDel="00000000" w:rsidP="00000000" w:rsidRDefault="00000000" w:rsidRPr="00000000" w14:paraId="0000036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Special provisions for carriage – Packages (RID)</w:t>
            </w:r>
          </w:p>
        </w:tc>
        <w:tc>
          <w:tcPr>
            <w:vAlign w:val="top"/>
          </w:tcPr>
          <w:p w:rsidR="00000000" w:rsidDel="00000000" w:rsidP="00000000" w:rsidRDefault="00000000" w:rsidRPr="00000000" w14:paraId="0000036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6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W12</w:t>
            </w:r>
          </w:p>
        </w:tc>
      </w:tr>
      <w:tr>
        <w:tc>
          <w:tcPr>
            <w:vAlign w:val="top"/>
          </w:tcPr>
          <w:p w:rsidR="00000000" w:rsidDel="00000000" w:rsidP="00000000" w:rsidRDefault="00000000" w:rsidRPr="00000000" w14:paraId="0000036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Colis express (express parcels) (RID)</w:t>
            </w:r>
          </w:p>
        </w:tc>
        <w:tc>
          <w:tcPr>
            <w:vAlign w:val="top"/>
          </w:tcPr>
          <w:p w:rsidR="00000000" w:rsidDel="00000000" w:rsidP="00000000" w:rsidRDefault="00000000" w:rsidRPr="00000000" w14:paraId="0000036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6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CE4</w:t>
            </w:r>
          </w:p>
        </w:tc>
      </w:tr>
      <w:tr>
        <w:tc>
          <w:tcPr>
            <w:vAlign w:val="top"/>
          </w:tcPr>
          <w:p w:rsidR="00000000" w:rsidDel="00000000" w:rsidP="00000000" w:rsidRDefault="00000000" w:rsidRPr="00000000" w14:paraId="0000036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Hazard identification number (RID)</w:t>
            </w:r>
          </w:p>
        </w:tc>
        <w:tc>
          <w:tcPr>
            <w:vAlign w:val="top"/>
          </w:tcPr>
          <w:p w:rsidR="00000000" w:rsidDel="00000000" w:rsidP="00000000" w:rsidRDefault="00000000" w:rsidRPr="00000000" w14:paraId="0000036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6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30</w:t>
            </w:r>
          </w:p>
        </w:tc>
      </w:tr>
    </w:tbl>
    <w:p w:rsidR="00000000" w:rsidDel="00000000" w:rsidP="00000000" w:rsidRDefault="00000000" w:rsidRPr="00000000" w14:paraId="0000036D">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14.7. Transport in bulk according to Annex II of Marpol and the IBC Code</w:t>
      </w:r>
    </w:p>
    <w:p w:rsidR="00000000" w:rsidDel="00000000" w:rsidP="00000000" w:rsidRDefault="00000000" w:rsidRPr="00000000" w14:paraId="0000036E">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Not applicable</w:t>
      </w:r>
    </w:p>
    <w:p w:rsidR="00000000" w:rsidDel="00000000" w:rsidP="00000000" w:rsidRDefault="00000000" w:rsidRPr="00000000" w14:paraId="0000036F">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15: Regulatory information</w:t>
      </w:r>
    </w:p>
    <w:p w:rsidR="00000000" w:rsidDel="00000000" w:rsidP="00000000" w:rsidRDefault="00000000" w:rsidRPr="00000000" w14:paraId="00000370">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15.1. Safety, health and environmental regulations/legislation specific for the substance or mixture</w:t>
      </w:r>
    </w:p>
    <w:p w:rsidR="00000000" w:rsidDel="00000000" w:rsidP="00000000" w:rsidRDefault="00000000" w:rsidRPr="00000000" w14:paraId="00000371">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284" w:right="0" w:hanging="284"/>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15.1.1. EU-Regulations</w:t>
      </w:r>
    </w:p>
    <w:tbl>
      <w:tblPr>
        <w:tblStyle w:val="Table44"/>
        <w:tblW w:w="10580.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1286"/>
        <w:gridCol w:w="3299"/>
        <w:gridCol w:w="5995"/>
        <w:tblGridChange w:id="0">
          <w:tblGrid>
            <w:gridCol w:w="1286"/>
            <w:gridCol w:w="3299"/>
            <w:gridCol w:w="5995"/>
          </w:tblGrid>
        </w:tblGridChange>
      </w:tblGrid>
      <w:tr>
        <w:tc>
          <w:tcPr>
            <w:gridSpan w:val="3"/>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The following restrictions are applicable according to Annex XVII of the REACH Regulation (EC) No 1907/2006:</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Reference code</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Applicable on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Entry title or description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DR. SOAP DISINFECTANT HAND SANITIZER ; ALCOHOL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Substances or mixtures fulfilling the criteria for any of the following hazard classes or categories set out in Annex I to Regulation (EC) No 1272/2008: Hazard classes 2.1 to 2.4, 2.6 and 2.7, 2.8 types A and B, 2.9, 2.10, 2.12, 2.13 categories 1 and 2, 2.14 categories 1 and 2, 2.15 types A to F</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3(b)</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DR. SOAP DISINFECTANT HAND SANITIZER ; ALCOHOL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Substances or mixtures fulfilling the criteria for any of the following hazard classes or categories set out in Annex I to Regulation (EC) No 1272/2008: Hazard classes 3.1 to 3.6, 3.7 adverse effects on sexual function and fertility or on development, 3.8 effects other than narcotic effects, 3.9 and 3.10</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40.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7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DR. SOAP DISINFECTANT HAND SANITIZER ; ALCOHOL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8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Substances classified as flammable gases category 1 or 2, flammable liquids categories 1, 2 or 3, flammable solids category 1 or 2, substances and mixtures which, in contact with water, emit flammable gases, category 1, 2 or 3, pyrophoric liquids category 1 or pyrophoric solids category 1, regardless of whether they appear in Part 3 of Annex VI to Regulation (EC) No 1272/2008 or not.</w:t>
            </w:r>
          </w:p>
        </w:tc>
      </w:tr>
    </w:tbl>
    <w:p w:rsidR="00000000" w:rsidDel="00000000" w:rsidP="00000000" w:rsidRDefault="00000000" w:rsidRPr="00000000" w14:paraId="00000381">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382">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Contains no substance on the REACH candidate list</w:t>
      </w:r>
    </w:p>
    <w:p w:rsidR="00000000" w:rsidDel="00000000" w:rsidP="00000000" w:rsidRDefault="00000000" w:rsidRPr="00000000" w14:paraId="00000383">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Contains no REACH Annex XIV substances</w:t>
      </w:r>
    </w:p>
    <w:p w:rsidR="00000000" w:rsidDel="00000000" w:rsidP="00000000" w:rsidRDefault="00000000" w:rsidRPr="00000000" w14:paraId="00000384">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Contains no substance subject to Regulation (EU) No 649/2012 of the European Parliament and of the Council of 4 July 2012 concerning the export and import of hazardous chemicals.</w:t>
      </w:r>
    </w:p>
    <w:p w:rsidR="00000000" w:rsidDel="00000000" w:rsidP="00000000" w:rsidRDefault="00000000" w:rsidRPr="00000000" w14:paraId="00000385">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Contains no substance subject to Regulation (EU) No 2019/1021 of the European Parliament and of the Council of 20 June 2019 on persistent organic pollutants</w:t>
      </w:r>
    </w:p>
    <w:p w:rsidR="00000000" w:rsidDel="00000000" w:rsidP="00000000" w:rsidRDefault="00000000" w:rsidRPr="00000000" w14:paraId="00000386">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387">
      <w:pPr>
        <w:keepNext w:val="1"/>
        <w:keepLines w:val="1"/>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15.1.2. National regulations</w:t>
      </w:r>
    </w:p>
    <w:p w:rsidR="00000000" w:rsidDel="00000000" w:rsidP="00000000" w:rsidRDefault="00000000" w:rsidRPr="00000000" w14:paraId="00000388">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389">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45"/>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gridSpan w:val="3"/>
            <w:vAlign w:val="top"/>
          </w:tcPr>
          <w:p w:rsidR="00000000" w:rsidDel="00000000" w:rsidP="00000000" w:rsidRDefault="00000000" w:rsidRPr="00000000" w14:paraId="0000038A">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Germany</w:t>
            </w:r>
          </w:p>
        </w:tc>
      </w:tr>
      <w:tr>
        <w:tc>
          <w:tcPr>
            <w:vAlign w:val="top"/>
          </w:tcPr>
          <w:p w:rsidR="00000000" w:rsidDel="00000000" w:rsidP="00000000" w:rsidRDefault="00000000" w:rsidRPr="00000000" w14:paraId="0000038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Reference to AwSV</w:t>
            </w:r>
          </w:p>
        </w:tc>
        <w:tc>
          <w:tcPr>
            <w:vAlign w:val="top"/>
          </w:tcPr>
          <w:p w:rsidR="00000000" w:rsidDel="00000000" w:rsidP="00000000" w:rsidRDefault="00000000" w:rsidRPr="00000000" w14:paraId="0000038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8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Water hazard class (WGK) 1, Slightly hazardous to water (Classification according to AwSV, Annex 1)</w:t>
            </w:r>
          </w:p>
        </w:tc>
      </w:tr>
      <w:tr>
        <w:tc>
          <w:tcPr>
            <w:vAlign w:val="top"/>
          </w:tcPr>
          <w:p w:rsidR="00000000" w:rsidDel="00000000" w:rsidP="00000000" w:rsidRDefault="00000000" w:rsidRPr="00000000" w14:paraId="0000039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12th Ordinance Implementing the Federal Immission Control Act - 12.BImSchV</w:t>
            </w:r>
          </w:p>
        </w:tc>
        <w:tc>
          <w:tcPr>
            <w:vAlign w:val="top"/>
          </w:tcPr>
          <w:p w:rsidR="00000000" w:rsidDel="00000000" w:rsidP="00000000" w:rsidRDefault="00000000" w:rsidRPr="00000000" w14:paraId="0000039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9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Is not subject of the 12. BlmSchV (Hazardous Incident Ordinance)</w:t>
            </w:r>
          </w:p>
        </w:tc>
      </w:tr>
    </w:tbl>
    <w:p w:rsidR="00000000" w:rsidDel="00000000" w:rsidP="00000000" w:rsidRDefault="00000000" w:rsidRPr="00000000" w14:paraId="00000393">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46"/>
        <w:tblW w:w="10491.0" w:type="dxa"/>
        <w:jc w:val="left"/>
        <w:tblInd w:w="0.0" w:type="pct"/>
        <w:tblLayout w:type="fixed"/>
        <w:tblLook w:val="0000"/>
      </w:tblPr>
      <w:tblGrid>
        <w:gridCol w:w="3686"/>
        <w:gridCol w:w="284"/>
        <w:gridCol w:w="6521"/>
        <w:tblGridChange w:id="0">
          <w:tblGrid>
            <w:gridCol w:w="3686"/>
            <w:gridCol w:w="284"/>
            <w:gridCol w:w="6521"/>
          </w:tblGrid>
        </w:tblGridChange>
      </w:tblGrid>
      <w:tr>
        <w:tc>
          <w:tcPr>
            <w:gridSpan w:val="3"/>
            <w:vAlign w:val="top"/>
          </w:tcPr>
          <w:p w:rsidR="00000000" w:rsidDel="00000000" w:rsidP="00000000" w:rsidRDefault="00000000" w:rsidRPr="00000000" w14:paraId="00000394">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Netherlands</w:t>
            </w:r>
          </w:p>
        </w:tc>
      </w:tr>
      <w:tr>
        <w:tc>
          <w:tcPr>
            <w:vAlign w:val="top"/>
          </w:tcPr>
          <w:p w:rsidR="00000000" w:rsidDel="00000000" w:rsidP="00000000" w:rsidRDefault="00000000" w:rsidRPr="00000000" w14:paraId="0000039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ABM category</w:t>
            </w:r>
          </w:p>
        </w:tc>
        <w:tc>
          <w:tcPr>
            <w:vAlign w:val="top"/>
          </w:tcPr>
          <w:p w:rsidR="00000000" w:rsidDel="00000000" w:rsidP="00000000" w:rsidRDefault="00000000" w:rsidRPr="00000000" w14:paraId="0000039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99">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A(4) - low hazard for aquatic organisms, may have longterm hazardous effects in aquatic environment</w:t>
            </w:r>
          </w:p>
        </w:tc>
      </w:tr>
      <w:tr>
        <w:tc>
          <w:tcPr>
            <w:vAlign w:val="top"/>
          </w:tcPr>
          <w:p w:rsidR="00000000" w:rsidDel="00000000" w:rsidP="00000000" w:rsidRDefault="00000000" w:rsidRPr="00000000" w14:paraId="0000039A">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SZW-lijst van kankerverwekkende stoffen</w:t>
            </w:r>
          </w:p>
        </w:tc>
        <w:tc>
          <w:tcPr>
            <w:vAlign w:val="top"/>
          </w:tcPr>
          <w:p w:rsidR="00000000" w:rsidDel="00000000" w:rsidP="00000000" w:rsidRDefault="00000000" w:rsidRPr="00000000" w14:paraId="0000039B">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9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Ethyl alcohol is listed</w:t>
            </w:r>
          </w:p>
        </w:tc>
      </w:tr>
      <w:tr>
        <w:tc>
          <w:tcPr>
            <w:vAlign w:val="top"/>
          </w:tcPr>
          <w:p w:rsidR="00000000" w:rsidDel="00000000" w:rsidP="00000000" w:rsidRDefault="00000000" w:rsidRPr="00000000" w14:paraId="0000039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SZW-lijst van mutagene stoffen</w:t>
            </w:r>
          </w:p>
        </w:tc>
        <w:tc>
          <w:tcPr>
            <w:vAlign w:val="top"/>
          </w:tcPr>
          <w:p w:rsidR="00000000" w:rsidDel="00000000" w:rsidP="00000000" w:rsidRDefault="00000000" w:rsidRPr="00000000" w14:paraId="0000039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9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None of the components are listed</w:t>
            </w:r>
          </w:p>
        </w:tc>
      </w:tr>
      <w:tr>
        <w:tc>
          <w:tcPr>
            <w:vAlign w:val="top"/>
          </w:tcPr>
          <w:p w:rsidR="00000000" w:rsidDel="00000000" w:rsidP="00000000" w:rsidRDefault="00000000" w:rsidRPr="00000000" w14:paraId="000003A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NIET-limitatieve lijst van voor de voortplanting giftige stoffen – Borstvoeding</w:t>
            </w:r>
          </w:p>
        </w:tc>
        <w:tc>
          <w:tcPr>
            <w:vAlign w:val="top"/>
          </w:tcPr>
          <w:p w:rsidR="00000000" w:rsidDel="00000000" w:rsidP="00000000" w:rsidRDefault="00000000" w:rsidRPr="00000000" w14:paraId="000003A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A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Ethyl alcohol is listed</w:t>
            </w:r>
          </w:p>
        </w:tc>
      </w:tr>
      <w:tr>
        <w:tc>
          <w:tcPr>
            <w:vAlign w:val="top"/>
          </w:tcPr>
          <w:p w:rsidR="00000000" w:rsidDel="00000000" w:rsidP="00000000" w:rsidRDefault="00000000" w:rsidRPr="00000000" w14:paraId="000003A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NIET-limitatieve lijst van voor de voortplanting giftige stoffen – Vruchtbaarheid</w:t>
            </w:r>
          </w:p>
        </w:tc>
        <w:tc>
          <w:tcPr>
            <w:vAlign w:val="top"/>
          </w:tcPr>
          <w:p w:rsidR="00000000" w:rsidDel="00000000" w:rsidP="00000000" w:rsidRDefault="00000000" w:rsidRPr="00000000" w14:paraId="000003A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A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Ethyl alcohol is listed</w:t>
            </w:r>
          </w:p>
        </w:tc>
      </w:tr>
      <w:tr>
        <w:tc>
          <w:tcPr>
            <w:vAlign w:val="top"/>
          </w:tcPr>
          <w:p w:rsidR="00000000" w:rsidDel="00000000" w:rsidP="00000000" w:rsidRDefault="00000000" w:rsidRPr="00000000" w14:paraId="000003A6">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NIET-limitatieve lijst van voor de voortplanting giftige stoffen – Ontwikkeling</w:t>
            </w:r>
          </w:p>
        </w:tc>
        <w:tc>
          <w:tcPr>
            <w:vAlign w:val="top"/>
          </w:tcPr>
          <w:p w:rsidR="00000000" w:rsidDel="00000000" w:rsidP="00000000" w:rsidRDefault="00000000" w:rsidRPr="00000000" w14:paraId="000003A7">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A8">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Ethyl alcohol is listed</w:t>
            </w:r>
          </w:p>
        </w:tc>
      </w:tr>
      <w:tr>
        <w:tc>
          <w:tcPr>
            <w:gridSpan w:val="3"/>
            <w:vAlign w:val="top"/>
          </w:tcPr>
          <w:p w:rsidR="00000000" w:rsidDel="00000000" w:rsidP="00000000" w:rsidRDefault="00000000" w:rsidRPr="00000000" w14:paraId="000003A9">
            <w:pPr>
              <w:keepNext w:val="1"/>
              <w:keepLines w:val="1"/>
              <w:widowControl w:val="1"/>
              <w:pBdr>
                <w:top w:space="0" w:sz="0" w:val="nil"/>
                <w:left w:space="0" w:sz="0" w:val="nil"/>
                <w:bottom w:space="0" w:sz="0" w:val="nil"/>
                <w:right w:space="0" w:sz="0" w:val="nil"/>
                <w:between w:space="0" w:sz="0" w:val="nil"/>
              </w:pBdr>
              <w:shd w:fill="auto" w:val="clear"/>
              <w:spacing w:after="6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Denmark</w:t>
            </w:r>
          </w:p>
        </w:tc>
      </w:tr>
      <w:tr>
        <w:tc>
          <w:tcPr>
            <w:vAlign w:val="top"/>
          </w:tcPr>
          <w:p w:rsidR="00000000" w:rsidDel="00000000" w:rsidP="00000000" w:rsidRDefault="00000000" w:rsidRPr="00000000" w14:paraId="000003AC">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 for fire hazard</w:t>
            </w:r>
          </w:p>
        </w:tc>
        <w:tc>
          <w:tcPr>
            <w:vAlign w:val="top"/>
          </w:tcPr>
          <w:p w:rsidR="00000000" w:rsidDel="00000000" w:rsidP="00000000" w:rsidRDefault="00000000" w:rsidRPr="00000000" w14:paraId="000003AD">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AE">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 III-1</w:t>
            </w:r>
          </w:p>
        </w:tc>
      </w:tr>
      <w:tr>
        <w:tc>
          <w:tcPr>
            <w:vAlign w:val="top"/>
          </w:tcPr>
          <w:p w:rsidR="00000000" w:rsidDel="00000000" w:rsidP="00000000" w:rsidRDefault="00000000" w:rsidRPr="00000000" w14:paraId="000003AF">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Store unit</w:t>
            </w:r>
          </w:p>
        </w:tc>
        <w:tc>
          <w:tcPr>
            <w:vAlign w:val="top"/>
          </w:tcPr>
          <w:p w:rsidR="00000000" w:rsidDel="00000000" w:rsidP="00000000" w:rsidRDefault="00000000" w:rsidRPr="00000000" w14:paraId="000003B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B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50 liter</w:t>
            </w:r>
          </w:p>
        </w:tc>
      </w:tr>
      <w:tr>
        <w:tc>
          <w:tcPr>
            <w:vAlign w:val="top"/>
          </w:tcPr>
          <w:p w:rsidR="00000000" w:rsidDel="00000000" w:rsidP="00000000" w:rsidRDefault="00000000" w:rsidRPr="00000000" w14:paraId="000003B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Classification remarks</w:t>
            </w:r>
          </w:p>
        </w:tc>
        <w:tc>
          <w:tcPr>
            <w:vAlign w:val="top"/>
          </w:tcPr>
          <w:p w:rsidR="00000000" w:rsidDel="00000000" w:rsidP="00000000" w:rsidRDefault="00000000" w:rsidRPr="00000000" w14:paraId="000003B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B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Flammable according to the Danish Ministry of Justice; Emergency management guidelines  for the storage of flammable liquids must be followed</w:t>
            </w:r>
          </w:p>
        </w:tc>
      </w:tr>
    </w:tbl>
    <w:p w:rsidR="00000000" w:rsidDel="00000000" w:rsidP="00000000" w:rsidRDefault="00000000" w:rsidRPr="00000000" w14:paraId="000003B5">
      <w:pPr>
        <w:keepNext w:val="1"/>
        <w:keepLines w:val="1"/>
        <w:widowControl w:val="1"/>
        <w:pBdr>
          <w:top w:space="0" w:sz="0" w:val="nil"/>
          <w:left w:space="0" w:sz="0" w:val="nil"/>
          <w:bottom w:space="0" w:sz="0" w:val="nil"/>
          <w:right w:space="0" w:sz="0" w:val="nil"/>
          <w:between w:space="0" w:sz="0" w:val="nil"/>
        </w:pBdr>
        <w:shd w:fill="ff6565" w:val="clear"/>
        <w:spacing w:after="120" w:before="60" w:line="264" w:lineRule="auto"/>
        <w:ind w:left="312" w:right="0" w:hanging="284"/>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15.2. Chemical safety assessment</w:t>
      </w:r>
    </w:p>
    <w:p w:rsidR="00000000" w:rsidDel="00000000" w:rsidP="00000000" w:rsidRDefault="00000000" w:rsidRPr="00000000" w14:paraId="000003B6">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 chemical safety assessment has been carried out</w:t>
      </w:r>
    </w:p>
    <w:p w:rsidR="00000000" w:rsidDel="00000000" w:rsidP="00000000" w:rsidRDefault="00000000" w:rsidRPr="00000000" w14:paraId="000003B7">
      <w:pPr>
        <w:keepNext w:val="1"/>
        <w:keepLines w:val="1"/>
        <w:widowControl w:val="1"/>
        <w:pBdr>
          <w:top w:space="0" w:sz="0" w:val="nil"/>
          <w:left w:space="0" w:sz="0" w:val="nil"/>
          <w:bottom w:space="0" w:sz="0" w:val="nil"/>
          <w:right w:space="0" w:sz="0" w:val="nil"/>
          <w:between w:space="0" w:sz="0" w:val="nil"/>
        </w:pBdr>
        <w:shd w:fill="c00000" w:val="clear"/>
        <w:spacing w:after="120" w:before="240" w:line="264" w:lineRule="auto"/>
        <w:ind w:left="284" w:right="0" w:hanging="284"/>
        <w:jc w:val="left"/>
        <w:rPr>
          <w:rFonts w:ascii="Arial" w:cs="Arial" w:eastAsia="Arial" w:hAnsi="Arial"/>
          <w:b w:val="1"/>
          <w:i w:val="0"/>
          <w:smallCaps w:val="0"/>
          <w:strike w:val="0"/>
          <w:color w:val="ffffff"/>
          <w:sz w:val="20"/>
          <w:szCs w:val="20"/>
          <w:u w:val="none"/>
          <w:shd w:fill="auto" w:val="clear"/>
          <w:vertAlign w:val="baseline"/>
        </w:rPr>
      </w:pPr>
      <w:r w:rsidDel="00000000" w:rsidR="00000000" w:rsidRPr="00000000">
        <w:rPr>
          <w:rFonts w:ascii="Arial" w:cs="Arial" w:eastAsia="Arial" w:hAnsi="Arial"/>
          <w:b w:val="1"/>
          <w:i w:val="0"/>
          <w:smallCaps w:val="0"/>
          <w:strike w:val="0"/>
          <w:color w:val="ffffff"/>
          <w:sz w:val="20"/>
          <w:szCs w:val="20"/>
          <w:u w:val="none"/>
          <w:shd w:fill="auto" w:val="clear"/>
          <w:vertAlign w:val="baseline"/>
          <w:rtl w:val="0"/>
        </w:rPr>
        <w:t xml:space="preserve">SECTION 16: Other information</w:t>
      </w:r>
    </w:p>
    <w:p w:rsidR="00000000" w:rsidDel="00000000" w:rsidP="00000000" w:rsidRDefault="00000000" w:rsidRPr="00000000" w14:paraId="000003B8">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47"/>
        <w:tblW w:w="10490.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2835"/>
        <w:gridCol w:w="7655"/>
        <w:tblGridChange w:id="0">
          <w:tblGrid>
            <w:gridCol w:w="2835"/>
            <w:gridCol w:w="7655"/>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3B9">
            <w:pPr>
              <w:keepNext w:val="1"/>
              <w:keepLines w:val="1"/>
              <w:widowControl w:val="1"/>
              <w:pBdr>
                <w:top w:space="0" w:sz="0" w:val="nil"/>
                <w:left w:space="0" w:sz="0" w:val="nil"/>
                <w:bottom w:space="0" w:sz="0" w:val="nil"/>
                <w:right w:space="0" w:sz="0" w:val="nil"/>
                <w:between w:space="0" w:sz="0" w:val="nil"/>
              </w:pBdr>
              <w:shd w:fill="auto" w:val="clear"/>
              <w:spacing w:after="12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ffffff"/>
                <w:sz w:val="16"/>
                <w:szCs w:val="16"/>
                <w:u w:val="none"/>
                <w:shd w:fill="auto" w:val="clear"/>
                <w:vertAlign w:val="baseline"/>
                <w:rtl w:val="0"/>
              </w:rPr>
              <w:t xml:space="preserve">Abbreviations and acronyms:</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B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ADN</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B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European Agreement concerning the International Carriage of Dangerous Goods by Inland Waterways</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B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ADR</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B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European Agreement concerning the International Carriage of Dangerous Goods by Road</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B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ATE</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Acute Toxicity Estimate</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BCF</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Bioconcentration factor</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CLP</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Classification Labelling Packaging Regulation; Regulation (EC) No 1272/2008</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DMEL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Derived Minimal Effect level</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DNEL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Derived-No Effect Level</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EC50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Median effective concentration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SDS</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Safety Data Sheet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IARC</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International Agency for Research on Cancer</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C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IATA</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International Air Transport Association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IMDG</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International Maritime Dangerous Goods</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LC50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Median lethal concentration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LD50</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Median lethal dose</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LOAEL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Lowest Observed Adverse Effect Level</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NOAEC</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No-Observed Adverse Effect Concentration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NOAEL</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No-Observed Adverse Effect Level</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NOEC</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No-Observed Effect Concentration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D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OECD</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Organisation for Economic Co-operation and Development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PBT</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Persistent Bioaccumulative Toxic</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PNEC</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Predicted No-Effect Concentration</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REACH</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Registration, Evaluation, Authorisation and Restriction of Chemicals Regulation (EC) No 1907/2006</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RID</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8">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Regulations concerning the International Carriage of Dangerous Goods by Rail</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9">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STP</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Sewage treatment plant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TLM</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Median Tolerance Limit</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vPvB</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E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Very Persistent and Very Bioaccumulative</w:t>
            </w:r>
          </w:p>
        </w:tc>
      </w:tr>
    </w:tbl>
    <w:p w:rsidR="00000000" w:rsidDel="00000000" w:rsidP="00000000" w:rsidRDefault="00000000" w:rsidRPr="00000000" w14:paraId="000003E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48"/>
        <w:tblW w:w="10489.0" w:type="dxa"/>
        <w:jc w:val="left"/>
        <w:tblInd w:w="0.0" w:type="pct"/>
        <w:tblLayout w:type="fixed"/>
        <w:tblLook w:val="0000"/>
      </w:tblPr>
      <w:tblGrid>
        <w:gridCol w:w="2551"/>
        <w:gridCol w:w="284"/>
        <w:gridCol w:w="7654"/>
        <w:tblGridChange w:id="0">
          <w:tblGrid>
            <w:gridCol w:w="2551"/>
            <w:gridCol w:w="284"/>
            <w:gridCol w:w="7654"/>
          </w:tblGrid>
        </w:tblGridChange>
      </w:tblGrid>
      <w:tr>
        <w:tc>
          <w:tcPr>
            <w:vAlign w:val="top"/>
          </w:tcPr>
          <w:p w:rsidR="00000000" w:rsidDel="00000000" w:rsidP="00000000" w:rsidRDefault="00000000" w:rsidRPr="00000000" w14:paraId="000003F0">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Data sources</w:t>
            </w:r>
          </w:p>
        </w:tc>
        <w:tc>
          <w:tcPr>
            <w:vAlign w:val="top"/>
          </w:tcPr>
          <w:p w:rsidR="00000000" w:rsidDel="00000000" w:rsidP="00000000" w:rsidRDefault="00000000" w:rsidRPr="00000000" w14:paraId="000003F1">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F2">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Classification according to Classification, Labelling and Packaging of Substances and Mixtures (SEA) Regulation published in the Official Journal numbered 28848 on December 11, 2013. REGULATION (EC) No 1272/2008 OF THE EUROPEAN PARLIAMENT AND OF THE COUNCIL of 16 December 2008 on classification, labelling and packaging of substances and mixtures, amending and repealing Directives 67/548/EEC and 1999/45/EC, and amending Regulation (EC) No 1907/2006. ECHA (European Chemicals Agency). Supplier's safety documents.</w:t>
            </w:r>
          </w:p>
        </w:tc>
      </w:tr>
      <w:tr>
        <w:tc>
          <w:tcPr>
            <w:vAlign w:val="top"/>
          </w:tcPr>
          <w:p w:rsidR="00000000" w:rsidDel="00000000" w:rsidP="00000000" w:rsidRDefault="00000000" w:rsidRPr="00000000" w14:paraId="000003F3">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Other information</w:t>
            </w:r>
          </w:p>
        </w:tc>
        <w:tc>
          <w:tcPr>
            <w:vAlign w:val="top"/>
          </w:tcPr>
          <w:p w:rsidR="00000000" w:rsidDel="00000000" w:rsidP="00000000" w:rsidRDefault="00000000" w:rsidRPr="00000000" w14:paraId="000003F4">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tc>
        <w:tc>
          <w:tcPr>
            <w:vAlign w:val="top"/>
          </w:tcPr>
          <w:p w:rsidR="00000000" w:rsidDel="00000000" w:rsidP="00000000" w:rsidRDefault="00000000" w:rsidRPr="00000000" w14:paraId="000003F5">
            <w:pPr>
              <w:keepNext w:val="0"/>
              <w:keepLines w:val="1"/>
              <w:widowControl w:val="1"/>
              <w:pBdr>
                <w:top w:space="0" w:sz="0" w:val="nil"/>
                <w:left w:space="0" w:sz="0" w:val="nil"/>
                <w:bottom w:space="0" w:sz="0" w:val="nil"/>
                <w:right w:space="0" w:sz="0" w:val="nil"/>
                <w:between w:space="0" w:sz="0" w:val="nil"/>
              </w:pBdr>
              <w:shd w:fill="auto" w:val="clear"/>
              <w:spacing w:after="6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DISCLAIMER OF LIABILITY The information in this SDS was obtained from sources which we believe are reliable. However, the information is provided without any warranty, express or implied, regarding its correctness. The conditions or methods of handling, storage, use or disposal of the product are beyond our control and may be beyond our knowledge. For this and other reasons, we do not assume responsibility and expressly disclaim liability for loss, damage or expense arising out of or in any way connected with the handling, storage, use or disposal of the product. This SDS was prepared and is to be used only for this product. If the product is used as a component in another product, this SDS information may not be applicable.</w:t>
            </w:r>
          </w:p>
        </w:tc>
      </w:tr>
    </w:tbl>
    <w:p w:rsidR="00000000" w:rsidDel="00000000" w:rsidP="00000000" w:rsidRDefault="00000000" w:rsidRPr="00000000" w14:paraId="000003F6">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3F7">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49"/>
        <w:tblW w:w="10490.0" w:type="dxa"/>
        <w:jc w:val="left"/>
        <w:tblInd w:w="0.0" w:type="dxa"/>
        <w:tblBorders>
          <w:top w:color="0070c0" w:space="0" w:sz="4" w:val="single"/>
          <w:left w:color="0070c0" w:space="0" w:sz="4" w:val="single"/>
          <w:bottom w:color="0070c0" w:space="0" w:sz="4" w:val="single"/>
          <w:right w:color="0070c0" w:space="0" w:sz="4" w:val="single"/>
          <w:insideH w:color="0070c0" w:space="0" w:sz="4" w:val="single"/>
          <w:insideV w:color="0070c0" w:space="0" w:sz="4" w:val="single"/>
        </w:tblBorders>
        <w:tblLayout w:type="fixed"/>
        <w:tblLook w:val="0000"/>
      </w:tblPr>
      <w:tblGrid>
        <w:gridCol w:w="2835"/>
        <w:gridCol w:w="7655"/>
        <w:tblGridChange w:id="0">
          <w:tblGrid>
            <w:gridCol w:w="2835"/>
            <w:gridCol w:w="7655"/>
          </w:tblGrid>
        </w:tblGridChange>
      </w:tblGrid>
      <w:tr>
        <w:tc>
          <w:tcPr>
            <w:gridSpan w:val="2"/>
            <w:tcBorders>
              <w:top w:color="c00000" w:space="0" w:sz="4" w:val="single"/>
              <w:left w:color="c00000" w:space="0" w:sz="4" w:val="single"/>
              <w:bottom w:color="c00000" w:space="0" w:sz="4" w:val="single"/>
              <w:right w:color="c00000" w:space="0" w:sz="4" w:val="single"/>
            </w:tcBorders>
            <w:shd w:fill="ff6565" w:val="clear"/>
            <w:vAlign w:val="top"/>
          </w:tcPr>
          <w:p w:rsidR="00000000" w:rsidDel="00000000" w:rsidP="00000000" w:rsidRDefault="00000000" w:rsidRPr="00000000" w14:paraId="000003F8">
            <w:pPr>
              <w:keepNext w:val="1"/>
              <w:keepLines w:val="1"/>
              <w:widowControl w:val="1"/>
              <w:pBdr>
                <w:top w:space="0" w:sz="0" w:val="nil"/>
                <w:left w:space="0" w:sz="0" w:val="nil"/>
                <w:bottom w:space="0" w:sz="0" w:val="nil"/>
                <w:right w:space="0" w:sz="0" w:val="nil"/>
                <w:between w:space="0" w:sz="0" w:val="nil"/>
              </w:pBdr>
              <w:shd w:fill="auto" w:val="clear"/>
              <w:spacing w:after="120" w:before="40" w:line="264" w:lineRule="auto"/>
              <w:ind w:left="0" w:right="0" w:firstLine="0"/>
              <w:jc w:val="left"/>
              <w:rPr>
                <w:rFonts w:ascii="Arial" w:cs="Arial" w:eastAsia="Arial" w:hAnsi="Arial"/>
                <w:b w:val="1"/>
                <w:i w:val="0"/>
                <w:smallCaps w:val="0"/>
                <w:strike w:val="0"/>
                <w:color w:val="000000"/>
                <w:sz w:val="16"/>
                <w:szCs w:val="16"/>
                <w:u w:val="none"/>
                <w:shd w:fill="auto" w:val="clear"/>
                <w:vertAlign w:val="baseline"/>
              </w:rPr>
            </w:pPr>
            <w:r w:rsidDel="00000000" w:rsidR="00000000" w:rsidRPr="00000000">
              <w:rPr>
                <w:rFonts w:ascii="Arial" w:cs="Arial" w:eastAsia="Arial" w:hAnsi="Arial"/>
                <w:b w:val="1"/>
                <w:i w:val="0"/>
                <w:smallCaps w:val="0"/>
                <w:strike w:val="0"/>
                <w:color w:val="ffffff"/>
                <w:sz w:val="16"/>
                <w:szCs w:val="16"/>
                <w:u w:val="none"/>
                <w:shd w:fill="auto" w:val="clear"/>
                <w:vertAlign w:val="baseline"/>
                <w:rtl w:val="0"/>
              </w:rPr>
              <w:t xml:space="preserve"> Full text of H- and EUH-statements:</w:t>
            </w:r>
            <w:r w:rsidDel="00000000" w:rsidR="00000000" w:rsidRPr="00000000">
              <w:rPr>
                <w:rtl w:val="0"/>
              </w:rPr>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FA">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Eye Irrit. 2</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FB">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Serious eye damage/eye irritation, Category 2</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FC">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 Liq. 2</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FD">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Flammable liquids, Category 2</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FE">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 Liq. 3</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3FF">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Flammable liquids, Category 3</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400">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H225</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401">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Highly flammable liquid and vapour.</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402">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H226</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403">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Flammable liquid and vapour.</w:t>
            </w:r>
          </w:p>
        </w:tc>
      </w:tr>
      <w:tr>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404">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H319</w:t>
            </w:r>
          </w:p>
        </w:tc>
        <w:tc>
          <w:tcPr>
            <w:tcBorders>
              <w:top w:color="c00000" w:space="0" w:sz="4" w:val="single"/>
              <w:left w:color="c00000" w:space="0" w:sz="4" w:val="single"/>
              <w:bottom w:color="c00000" w:space="0" w:sz="4" w:val="single"/>
              <w:right w:color="c00000" w:space="0" w:sz="4" w:val="single"/>
            </w:tcBorders>
            <w:vAlign w:val="top"/>
          </w:tcPr>
          <w:p w:rsidR="00000000" w:rsidDel="00000000" w:rsidP="00000000" w:rsidRDefault="00000000" w:rsidRPr="00000000" w14:paraId="00000405">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Causes serious eye irritation.</w:t>
            </w:r>
          </w:p>
        </w:tc>
      </w:tr>
    </w:tbl>
    <w:p w:rsidR="00000000" w:rsidDel="00000000" w:rsidP="00000000" w:rsidRDefault="00000000" w:rsidRPr="00000000" w14:paraId="00000406">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407">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408">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409">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40A">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40B">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40C">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808080"/>
          <w:sz w:val="16"/>
          <w:szCs w:val="16"/>
          <w:u w:val="none"/>
          <w:shd w:fill="auto" w:val="clear"/>
          <w:vertAlign w:val="baseline"/>
        </w:rPr>
      </w:pPr>
      <w:r w:rsidDel="00000000" w:rsidR="00000000" w:rsidRPr="00000000">
        <w:rPr>
          <w:rFonts w:ascii="Arial" w:cs="Arial" w:eastAsia="Arial" w:hAnsi="Arial"/>
          <w:b w:val="0"/>
          <w:i w:val="1"/>
          <w:smallCaps w:val="0"/>
          <w:strike w:val="0"/>
          <w:color w:val="808080"/>
          <w:sz w:val="16"/>
          <w:szCs w:val="16"/>
          <w:u w:val="none"/>
          <w:shd w:fill="auto" w:val="clear"/>
          <w:vertAlign w:val="baseline"/>
          <w:rtl w:val="0"/>
        </w:rPr>
        <w:t xml:space="preserve">This information is based on our current knowledge and is intended to describe the product for the purposes of health, safety and environmental requirements only. It should not therefore be construed as guaranteeing any specific property of the product.</w:t>
      </w:r>
      <w:r w:rsidDel="00000000" w:rsidR="00000000" w:rsidRPr="00000000">
        <w:rPr>
          <w:rtl w:val="0"/>
        </w:rPr>
      </w:r>
    </w:p>
    <w:p w:rsidR="00000000" w:rsidDel="00000000" w:rsidP="00000000" w:rsidRDefault="00000000" w:rsidRPr="00000000" w14:paraId="0000040D">
      <w:pPr>
        <w:keepNext w:val="0"/>
        <w:keepLines w:val="1"/>
        <w:widowControl w:val="1"/>
        <w:pBdr>
          <w:top w:space="0" w:sz="0" w:val="nil"/>
          <w:left w:space="0" w:sz="0" w:val="nil"/>
          <w:bottom w:space="0" w:sz="0" w:val="nil"/>
          <w:right w:space="0" w:sz="0" w:val="nil"/>
          <w:between w:space="0" w:sz="0" w:val="nil"/>
        </w:pBdr>
        <w:shd w:fill="auto" w:val="clear"/>
        <w:spacing w:after="120" w:before="0" w:line="288"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40E">
      <w:pPr>
        <w:rPr>
          <w:vertAlign w:val="baseline"/>
        </w:rPr>
      </w:pPr>
      <w:r w:rsidDel="00000000" w:rsidR="00000000" w:rsidRPr="00000000">
        <w:rPr>
          <w:rtl w:val="0"/>
        </w:rPr>
      </w:r>
    </w:p>
    <w:p w:rsidR="00000000" w:rsidDel="00000000" w:rsidP="00000000" w:rsidRDefault="00000000" w:rsidRPr="00000000" w14:paraId="0000040F">
      <w:pPr>
        <w:rPr>
          <w:vertAlign w:val="baseline"/>
        </w:rPr>
      </w:pPr>
      <w:r w:rsidDel="00000000" w:rsidR="00000000" w:rsidRPr="00000000">
        <w:rPr>
          <w:rtl w:val="0"/>
        </w:rPr>
      </w:r>
    </w:p>
    <w:p w:rsidR="00000000" w:rsidDel="00000000" w:rsidP="00000000" w:rsidRDefault="00000000" w:rsidRPr="00000000" w14:paraId="00000410">
      <w:pPr>
        <w:rPr>
          <w:vertAlign w:val="baseline"/>
        </w:rPr>
      </w:pPr>
      <w:r w:rsidDel="00000000" w:rsidR="00000000" w:rsidRPr="00000000">
        <w:rPr>
          <w:rtl w:val="0"/>
        </w:rPr>
      </w:r>
    </w:p>
    <w:p w:rsidR="00000000" w:rsidDel="00000000" w:rsidP="00000000" w:rsidRDefault="00000000" w:rsidRPr="00000000" w14:paraId="00000411">
      <w:pPr>
        <w:rPr>
          <w:vertAlign w:val="baseline"/>
        </w:rPr>
      </w:pPr>
      <w:r w:rsidDel="00000000" w:rsidR="00000000" w:rsidRPr="00000000">
        <w:rPr>
          <w:rtl w:val="0"/>
        </w:rPr>
      </w:r>
    </w:p>
    <w:p w:rsidR="00000000" w:rsidDel="00000000" w:rsidP="00000000" w:rsidRDefault="00000000" w:rsidRPr="00000000" w14:paraId="00000412">
      <w:pPr>
        <w:rPr>
          <w:vertAlign w:val="baseline"/>
        </w:rPr>
      </w:pPr>
      <w:r w:rsidDel="00000000" w:rsidR="00000000" w:rsidRPr="00000000">
        <w:rPr>
          <w:rtl w:val="0"/>
        </w:rPr>
      </w:r>
    </w:p>
    <w:p w:rsidR="00000000" w:rsidDel="00000000" w:rsidP="00000000" w:rsidRDefault="00000000" w:rsidRPr="00000000" w14:paraId="00000413">
      <w:pPr>
        <w:rPr>
          <w:vertAlign w:val="baseline"/>
        </w:rPr>
      </w:pPr>
      <w:r w:rsidDel="00000000" w:rsidR="00000000" w:rsidRPr="00000000">
        <w:rPr>
          <w:rtl w:val="0"/>
        </w:rPr>
      </w:r>
    </w:p>
    <w:p w:rsidR="00000000" w:rsidDel="00000000" w:rsidP="00000000" w:rsidRDefault="00000000" w:rsidRPr="00000000" w14:paraId="00000414">
      <w:pPr>
        <w:rPr>
          <w:vertAlign w:val="baseline"/>
        </w:rPr>
      </w:pPr>
      <w:r w:rsidDel="00000000" w:rsidR="00000000" w:rsidRPr="00000000">
        <w:rPr>
          <w:rtl w:val="0"/>
        </w:rPr>
      </w:r>
    </w:p>
    <w:p w:rsidR="00000000" w:rsidDel="00000000" w:rsidP="00000000" w:rsidRDefault="00000000" w:rsidRPr="00000000" w14:paraId="00000415">
      <w:pPr>
        <w:rPr>
          <w:vertAlign w:val="baseline"/>
        </w:rPr>
      </w:pPr>
      <w:r w:rsidDel="00000000" w:rsidR="00000000" w:rsidRPr="00000000">
        <w:rPr>
          <w:rtl w:val="0"/>
        </w:rPr>
      </w:r>
    </w:p>
    <w:p w:rsidR="00000000" w:rsidDel="00000000" w:rsidP="00000000" w:rsidRDefault="00000000" w:rsidRPr="00000000" w14:paraId="00000416">
      <w:pPr>
        <w:rPr>
          <w:vertAlign w:val="baseline"/>
        </w:rPr>
      </w:pPr>
      <w:r w:rsidDel="00000000" w:rsidR="00000000" w:rsidRPr="00000000">
        <w:rPr>
          <w:rtl w:val="0"/>
        </w:rPr>
      </w:r>
    </w:p>
    <w:p w:rsidR="00000000" w:rsidDel="00000000" w:rsidP="00000000" w:rsidRDefault="00000000" w:rsidRPr="00000000" w14:paraId="00000417">
      <w:pPr>
        <w:rPr>
          <w:vertAlign w:val="baseline"/>
        </w:rPr>
      </w:pPr>
      <w:r w:rsidDel="00000000" w:rsidR="00000000" w:rsidRPr="00000000">
        <w:rPr>
          <w:rtl w:val="0"/>
        </w:rPr>
      </w:r>
    </w:p>
    <w:p w:rsidR="00000000" w:rsidDel="00000000" w:rsidP="00000000" w:rsidRDefault="00000000" w:rsidRPr="00000000" w14:paraId="00000418">
      <w:pPr>
        <w:rPr>
          <w:vertAlign w:val="baseline"/>
        </w:rPr>
      </w:pPr>
      <w:r w:rsidDel="00000000" w:rsidR="00000000" w:rsidRPr="00000000">
        <w:rPr>
          <w:rtl w:val="0"/>
        </w:rPr>
      </w:r>
    </w:p>
    <w:p w:rsidR="00000000" w:rsidDel="00000000" w:rsidP="00000000" w:rsidRDefault="00000000" w:rsidRPr="00000000" w14:paraId="00000419">
      <w:pPr>
        <w:jc w:val="center"/>
        <w:rPr>
          <w:vertAlign w:val="baseline"/>
        </w:rPr>
      </w:pPr>
      <w:r w:rsidDel="00000000" w:rsidR="00000000" w:rsidRPr="00000000">
        <w:rPr>
          <w:rtl w:val="0"/>
        </w:rPr>
      </w:r>
    </w:p>
    <w:sectPr>
      <w:headerReference r:id="rId14" w:type="default"/>
      <w:headerReference r:id="rId15" w:type="first"/>
      <w:headerReference r:id="rId16" w:type="even"/>
      <w:footerReference r:id="rId17" w:type="default"/>
      <w:footerReference r:id="rId18" w:type="first"/>
      <w:pgSz w:h="16838" w:w="11906"/>
      <w:pgMar w:bottom="720" w:top="720" w:left="720" w:right="720" w:header="709" w:footer="70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54"/>
      <w:tblW w:w="10488.0" w:type="dxa"/>
      <w:jc w:val="left"/>
      <w:tblInd w:w="0.0" w:type="pct"/>
      <w:tblBorders>
        <w:top w:color="000000" w:space="0" w:sz="4" w:val="single"/>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515"/>
      <w:gridCol w:w="3458"/>
      <w:gridCol w:w="3515"/>
      <w:tblGridChange w:id="0">
        <w:tblGrid>
          <w:gridCol w:w="3515"/>
          <w:gridCol w:w="3458"/>
          <w:gridCol w:w="3515"/>
        </w:tblGrid>
      </w:tblGridChange>
    </w:tblGrid>
    <w:tr>
      <w:trPr>
        <w:trHeight w:val="20" w:hRule="atLeast"/>
      </w:trPr>
      <w:tc>
        <w:tcPr>
          <w:tcBorders>
            <w:top w:color="c00000" w:space="0" w:sz="4" w:val="single"/>
          </w:tcBorders>
          <w:vAlign w:val="top"/>
        </w:tcPr>
        <w:p w:rsidR="00000000" w:rsidDel="00000000" w:rsidP="00000000" w:rsidRDefault="00000000" w:rsidRPr="00000000" w14:paraId="0000042A">
          <w:pPr>
            <w:spacing w:after="0" w:before="20" w:lineRule="auto"/>
            <w:rPr>
              <w:sz w:val="14"/>
              <w:szCs w:val="14"/>
              <w:vertAlign w:val="baseline"/>
            </w:rPr>
          </w:pPr>
          <w:r w:rsidDel="00000000" w:rsidR="00000000" w:rsidRPr="00000000">
            <w:rPr>
              <w:sz w:val="14"/>
              <w:szCs w:val="14"/>
              <w:vertAlign w:val="baseline"/>
              <w:rtl w:val="0"/>
            </w:rPr>
            <w:t xml:space="preserve">8/7/2019</w:t>
          </w:r>
        </w:p>
        <w:p w:rsidR="00000000" w:rsidDel="00000000" w:rsidP="00000000" w:rsidRDefault="00000000" w:rsidRPr="00000000" w14:paraId="0000042B">
          <w:pPr>
            <w:spacing w:after="0" w:before="20" w:lineRule="auto"/>
            <w:rPr>
              <w:sz w:val="14"/>
              <w:szCs w:val="14"/>
              <w:vertAlign w:val="baseline"/>
            </w:rPr>
          </w:pPr>
          <w:r w:rsidDel="00000000" w:rsidR="00000000" w:rsidRPr="00000000">
            <w:rPr>
              <w:rtl w:val="0"/>
            </w:rPr>
          </w:r>
        </w:p>
      </w:tc>
      <w:tc>
        <w:tcPr>
          <w:tcBorders>
            <w:top w:color="c00000" w:space="0" w:sz="4" w:val="single"/>
          </w:tcBorders>
          <w:vAlign w:val="top"/>
        </w:tcPr>
        <w:p w:rsidR="00000000" w:rsidDel="00000000" w:rsidP="00000000" w:rsidRDefault="00000000" w:rsidRPr="00000000" w14:paraId="0000042C">
          <w:pPr>
            <w:spacing w:after="0" w:before="20" w:lineRule="auto"/>
            <w:jc w:val="center"/>
            <w:rPr>
              <w:sz w:val="14"/>
              <w:szCs w:val="14"/>
              <w:vertAlign w:val="baseline"/>
            </w:rPr>
          </w:pPr>
          <w:r w:rsidDel="00000000" w:rsidR="00000000" w:rsidRPr="00000000">
            <w:rPr>
              <w:sz w:val="14"/>
              <w:szCs w:val="14"/>
              <w:vertAlign w:val="baseline"/>
              <w:rtl w:val="0"/>
            </w:rPr>
            <w:t xml:space="preserve">EN (English)</w:t>
          </w:r>
        </w:p>
      </w:tc>
      <w:tc>
        <w:tcPr>
          <w:tcBorders>
            <w:top w:color="c00000" w:space="0" w:sz="4" w:val="single"/>
          </w:tcBorders>
          <w:vAlign w:val="top"/>
        </w:tcPr>
        <w:p w:rsidR="00000000" w:rsidDel="00000000" w:rsidP="00000000" w:rsidRDefault="00000000" w:rsidRPr="00000000" w14:paraId="0000042D">
          <w:pPr>
            <w:spacing w:after="0" w:before="20" w:lineRule="auto"/>
            <w:jc w:val="right"/>
            <w:rPr>
              <w:sz w:val="14"/>
              <w:szCs w:val="14"/>
              <w:vertAlign w:val="baseline"/>
            </w:rPr>
          </w:pPr>
          <w:r w:rsidDel="00000000" w:rsidR="00000000" w:rsidRPr="00000000">
            <w:rPr>
              <w:sz w:val="14"/>
              <w:szCs w:val="14"/>
              <w:vertAlign w:val="baseline"/>
            </w:rPr>
            <w:fldChar w:fldCharType="begin"/>
            <w:instrText xml:space="preserve">PAGE</w:instrText>
            <w:fldChar w:fldCharType="separate"/>
            <w:fldChar w:fldCharType="end"/>
          </w:r>
          <w:r w:rsidDel="00000000" w:rsidR="00000000" w:rsidRPr="00000000">
            <w:rPr>
              <w:sz w:val="14"/>
              <w:szCs w:val="14"/>
              <w:vertAlign w:val="baseline"/>
              <w:rtl w:val="0"/>
            </w:rPr>
            <w:t xml:space="preserve">/</w:t>
          </w:r>
          <w:r w:rsidDel="00000000" w:rsidR="00000000" w:rsidRPr="00000000">
            <w:rPr>
              <w:sz w:val="14"/>
              <w:szCs w:val="14"/>
              <w:vertAlign w:val="baseline"/>
            </w:rPr>
            <w:fldChar w:fldCharType="begin"/>
            <w:instrText xml:space="preserve">NUMPAGES</w:instrText>
            <w:fldChar w:fldCharType="separate"/>
            <w:fldChar w:fldCharType="end"/>
          </w:r>
          <w:r w:rsidDel="00000000" w:rsidR="00000000" w:rsidRPr="00000000">
            <w:rPr>
              <w:rtl w:val="0"/>
            </w:rPr>
          </w:r>
        </w:p>
      </w:tc>
    </w:tr>
  </w:tbl>
  <w:p w:rsidR="00000000" w:rsidDel="00000000" w:rsidP="00000000" w:rsidRDefault="00000000" w:rsidRPr="00000000" w14:paraId="0000042E">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tbl>
    <w:tblPr>
      <w:tblStyle w:val="Table55"/>
      <w:tblW w:w="10488.0" w:type="dxa"/>
      <w:jc w:val="left"/>
      <w:tblInd w:w="0.0" w:type="pct"/>
      <w:tblBorders>
        <w:top w:color="000000" w:space="0" w:sz="4" w:val="single"/>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515"/>
      <w:gridCol w:w="3458"/>
      <w:gridCol w:w="3515"/>
      <w:tblGridChange w:id="0">
        <w:tblGrid>
          <w:gridCol w:w="3515"/>
          <w:gridCol w:w="3458"/>
          <w:gridCol w:w="3515"/>
        </w:tblGrid>
      </w:tblGridChange>
    </w:tblGrid>
    <w:tr>
      <w:trPr>
        <w:trHeight w:val="20" w:hRule="atLeast"/>
      </w:trPr>
      <w:tc>
        <w:tcPr>
          <w:tcBorders>
            <w:top w:color="c00000" w:space="0" w:sz="4" w:val="single"/>
          </w:tcBorders>
          <w:vAlign w:val="top"/>
        </w:tcPr>
        <w:p w:rsidR="00000000" w:rsidDel="00000000" w:rsidP="00000000" w:rsidRDefault="00000000" w:rsidRPr="00000000" w14:paraId="00000430">
          <w:pPr>
            <w:spacing w:after="0" w:before="20" w:lineRule="auto"/>
            <w:rPr>
              <w:sz w:val="14"/>
              <w:szCs w:val="14"/>
              <w:vertAlign w:val="baseline"/>
            </w:rPr>
          </w:pPr>
          <w:r w:rsidDel="00000000" w:rsidR="00000000" w:rsidRPr="00000000">
            <w:rPr>
              <w:sz w:val="14"/>
              <w:szCs w:val="14"/>
              <w:vertAlign w:val="baseline"/>
              <w:rtl w:val="0"/>
            </w:rPr>
            <w:t xml:space="preserve">8/7/2019</w:t>
          </w:r>
        </w:p>
        <w:p w:rsidR="00000000" w:rsidDel="00000000" w:rsidP="00000000" w:rsidRDefault="00000000" w:rsidRPr="00000000" w14:paraId="00000431">
          <w:pPr>
            <w:spacing w:after="0" w:before="20" w:lineRule="auto"/>
            <w:rPr>
              <w:sz w:val="14"/>
              <w:szCs w:val="14"/>
              <w:vertAlign w:val="baseline"/>
            </w:rPr>
          </w:pPr>
          <w:r w:rsidDel="00000000" w:rsidR="00000000" w:rsidRPr="00000000">
            <w:rPr>
              <w:rtl w:val="0"/>
            </w:rPr>
          </w:r>
        </w:p>
      </w:tc>
      <w:tc>
        <w:tcPr>
          <w:tcBorders>
            <w:top w:color="c00000" w:space="0" w:sz="4" w:val="single"/>
          </w:tcBorders>
          <w:vAlign w:val="top"/>
        </w:tcPr>
        <w:p w:rsidR="00000000" w:rsidDel="00000000" w:rsidP="00000000" w:rsidRDefault="00000000" w:rsidRPr="00000000" w14:paraId="00000432">
          <w:pPr>
            <w:spacing w:after="0" w:before="20" w:lineRule="auto"/>
            <w:jc w:val="center"/>
            <w:rPr>
              <w:sz w:val="14"/>
              <w:szCs w:val="14"/>
              <w:vertAlign w:val="baseline"/>
            </w:rPr>
          </w:pPr>
          <w:r w:rsidDel="00000000" w:rsidR="00000000" w:rsidRPr="00000000">
            <w:rPr>
              <w:sz w:val="14"/>
              <w:szCs w:val="14"/>
              <w:vertAlign w:val="baseline"/>
              <w:rtl w:val="0"/>
            </w:rPr>
            <w:t xml:space="preserve">EN (English) </w:t>
          </w:r>
        </w:p>
      </w:tc>
      <w:tc>
        <w:tcPr>
          <w:tcBorders>
            <w:top w:color="c00000" w:space="0" w:sz="4" w:val="single"/>
          </w:tcBorders>
          <w:vAlign w:val="top"/>
        </w:tcPr>
        <w:p w:rsidR="00000000" w:rsidDel="00000000" w:rsidP="00000000" w:rsidRDefault="00000000" w:rsidRPr="00000000" w14:paraId="00000433">
          <w:pPr>
            <w:spacing w:after="0" w:before="20" w:lineRule="auto"/>
            <w:jc w:val="right"/>
            <w:rPr>
              <w:sz w:val="14"/>
              <w:szCs w:val="14"/>
              <w:vertAlign w:val="baseline"/>
            </w:rPr>
          </w:pPr>
          <w:r w:rsidDel="00000000" w:rsidR="00000000" w:rsidRPr="00000000">
            <w:rPr>
              <w:sz w:val="14"/>
              <w:szCs w:val="14"/>
              <w:vertAlign w:val="baseline"/>
            </w:rPr>
            <w:fldChar w:fldCharType="begin"/>
            <w:instrText xml:space="preserve">PAGE</w:instrText>
            <w:fldChar w:fldCharType="separate"/>
            <w:fldChar w:fldCharType="end"/>
          </w:r>
          <w:r w:rsidDel="00000000" w:rsidR="00000000" w:rsidRPr="00000000">
            <w:rPr>
              <w:sz w:val="14"/>
              <w:szCs w:val="14"/>
              <w:vertAlign w:val="baseline"/>
              <w:rtl w:val="0"/>
            </w:rPr>
            <w:t xml:space="preserve">/</w:t>
          </w:r>
          <w:r w:rsidDel="00000000" w:rsidR="00000000" w:rsidRPr="00000000">
            <w:rPr>
              <w:sz w:val="14"/>
              <w:szCs w:val="14"/>
              <w:vertAlign w:val="baseline"/>
            </w:rPr>
            <w:fldChar w:fldCharType="begin"/>
            <w:instrText xml:space="preserve">NUMPAGES</w:instrText>
            <w:fldChar w:fldCharType="separate"/>
            <w:fldChar w:fldCharType="end"/>
          </w:r>
          <w:r w:rsidDel="00000000" w:rsidR="00000000" w:rsidRPr="00000000">
            <w:rPr>
              <w:rtl w:val="0"/>
            </w:rPr>
          </w:r>
        </w:p>
      </w:tc>
    </w:tr>
  </w:tbl>
  <w:p w:rsidR="00000000" w:rsidDel="00000000" w:rsidP="00000000" w:rsidRDefault="00000000" w:rsidRPr="00000000" w14:paraId="00000434">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vertAlign w:val="baseline"/>
      </w:rPr>
    </w:pPr>
    <w:r w:rsidDel="00000000" w:rsidR="00000000" w:rsidRPr="00000000">
      <w:rPr>
        <w:rtl w:val="0"/>
      </w:rPr>
    </w:r>
  </w:p>
  <w:tbl>
    <w:tblPr>
      <w:tblStyle w:val="Table50"/>
      <w:tblW w:w="10488.0" w:type="dxa"/>
      <w:jc w:val="left"/>
      <w:tblInd w:w="0.0" w:type="pct"/>
      <w:tblBorders>
        <w:top w:color="000000" w:space="0" w:sz="0" w:val="nil"/>
        <w:left w:color="000000" w:space="0" w:sz="0" w:val="nil"/>
        <w:bottom w:color="0070c0" w:space="0" w:sz="4" w:val="single"/>
        <w:right w:color="000000" w:space="0" w:sz="0" w:val="nil"/>
        <w:insideH w:color="000000" w:space="0" w:sz="0" w:val="nil"/>
        <w:insideV w:color="000000" w:space="0" w:sz="0" w:val="nil"/>
      </w:tblBorders>
      <w:tblLayout w:type="fixed"/>
      <w:tblLook w:val="0000"/>
    </w:tblPr>
    <w:tblGrid>
      <w:gridCol w:w="10488"/>
      <w:tblGridChange w:id="0">
        <w:tblGrid>
          <w:gridCol w:w="10488"/>
        </w:tblGrid>
      </w:tblGridChange>
    </w:tblGrid>
    <w:tr>
      <w:trPr>
        <w:trHeight w:val="20" w:hRule="atLeast"/>
      </w:trPr>
      <w:tc>
        <w:tcPr>
          <w:tcBorders>
            <w:bottom w:color="c00000" w:space="0" w:sz="4" w:val="single"/>
          </w:tcBorders>
          <w:tcMar>
            <w:left w:w="0.0" w:type="dxa"/>
          </w:tcMar>
          <w:vAlign w:val="top"/>
        </w:tcPr>
        <w:p w:rsidR="00000000" w:rsidDel="00000000" w:rsidP="00000000" w:rsidRDefault="00000000" w:rsidRPr="00000000" w14:paraId="0000041B">
          <w:pPr>
            <w:spacing w:after="0" w:lineRule="auto"/>
            <w:rPr>
              <w:b w:val="0"/>
              <w:sz w:val="32"/>
              <w:szCs w:val="32"/>
              <w:vertAlign w:val="baseline"/>
            </w:rPr>
          </w:pPr>
          <w:r w:rsidDel="00000000" w:rsidR="00000000" w:rsidRPr="00000000">
            <w:rPr>
              <w:b w:val="1"/>
              <w:sz w:val="32"/>
              <w:szCs w:val="32"/>
              <w:vertAlign w:val="baseline"/>
              <w:rtl w:val="0"/>
            </w:rPr>
            <w:t xml:space="preserve">DR. SOAP DISINFECTANT HAND SANITIZER</w:t>
          </w:r>
          <w:r w:rsidDel="00000000" w:rsidR="00000000" w:rsidRPr="00000000">
            <w:rPr>
              <w:rtl w:val="0"/>
            </w:rPr>
          </w:r>
        </w:p>
        <w:tbl>
          <w:tblPr>
            <w:tblStyle w:val="Table51"/>
            <w:tblW w:w="10488.0" w:type="dxa"/>
            <w:jc w:val="left"/>
            <w:tblLayout w:type="fixed"/>
            <w:tblLook w:val="0000"/>
          </w:tblPr>
          <w:tblGrid>
            <w:gridCol w:w="7483"/>
            <w:gridCol w:w="3005"/>
            <w:tblGridChange w:id="0">
              <w:tblGrid>
                <w:gridCol w:w="7483"/>
                <w:gridCol w:w="3005"/>
              </w:tblGrid>
            </w:tblGridChange>
          </w:tblGrid>
          <w:tr>
            <w:trPr>
              <w:trHeight w:val="20" w:hRule="atLeast"/>
            </w:trPr>
            <w:tc>
              <w:tcPr>
                <w:vAlign w:val="top"/>
              </w:tcPr>
              <w:p w:rsidR="00000000" w:rsidDel="00000000" w:rsidP="00000000" w:rsidRDefault="00000000" w:rsidRPr="00000000" w14:paraId="0000041C">
                <w:pPr>
                  <w:tabs>
                    <w:tab w:val="right" w:pos="7626"/>
                  </w:tabs>
                  <w:spacing w:after="0" w:lineRule="auto"/>
                  <w:rPr>
                    <w:sz w:val="24"/>
                    <w:szCs w:val="24"/>
                    <w:vertAlign w:val="baseline"/>
                  </w:rPr>
                </w:pPr>
                <w:r w:rsidDel="00000000" w:rsidR="00000000" w:rsidRPr="00000000">
                  <w:rPr>
                    <w:sz w:val="24"/>
                    <w:szCs w:val="24"/>
                    <w:vertAlign w:val="baseline"/>
                    <w:rtl w:val="0"/>
                  </w:rPr>
                  <w:t xml:space="preserve">Safety Data Sheet</w:t>
                </w:r>
              </w:p>
            </w:tc>
            <w:tc>
              <w:tcPr>
                <w:vAlign w:val="top"/>
              </w:tcPr>
              <w:p w:rsidR="00000000" w:rsidDel="00000000" w:rsidP="00000000" w:rsidRDefault="00000000" w:rsidRPr="00000000" w14:paraId="0000041D">
                <w:pPr>
                  <w:tabs>
                    <w:tab w:val="right" w:pos="7626"/>
                  </w:tabs>
                  <w:spacing w:after="0" w:lineRule="auto"/>
                  <w:jc w:val="right"/>
                  <w:rPr>
                    <w:sz w:val="24"/>
                    <w:szCs w:val="24"/>
                    <w:vertAlign w:val="baseline"/>
                  </w:rPr>
                </w:pPr>
                <w:r w:rsidDel="00000000" w:rsidR="00000000" w:rsidRPr="00000000">
                  <w:rPr>
                    <w:rtl w:val="0"/>
                  </w:rPr>
                </w:r>
              </w:p>
            </w:tc>
          </w:tr>
        </w:tbl>
        <w:p w:rsidR="00000000" w:rsidDel="00000000" w:rsidP="00000000" w:rsidRDefault="00000000" w:rsidRPr="00000000" w14:paraId="0000041E">
          <w:pPr>
            <w:spacing w:after="0" w:lineRule="auto"/>
            <w:rPr>
              <w:b w:val="0"/>
              <w:vertAlign w:val="baseline"/>
            </w:rPr>
          </w:pPr>
          <w:r w:rsidDel="00000000" w:rsidR="00000000" w:rsidRPr="00000000">
            <w:rPr>
              <w:sz w:val="14"/>
              <w:szCs w:val="14"/>
              <w:vertAlign w:val="baseline"/>
              <w:rtl w:val="0"/>
            </w:rPr>
            <w:t xml:space="preserve">according to Regulation (EC) No. 1907/2006 (REACH) with its amendment Regulation (EU) 2015/830</w:t>
          </w:r>
          <w:r w:rsidDel="00000000" w:rsidR="00000000" w:rsidRPr="00000000">
            <w:rPr>
              <w:rtl w:val="0"/>
            </w:rPr>
          </w:r>
        </w:p>
      </w:tc>
    </w:tr>
  </w:tbl>
  <w:p w:rsidR="00000000" w:rsidDel="00000000" w:rsidP="00000000" w:rsidRDefault="00000000" w:rsidRPr="00000000" w14:paraId="0000041F">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0">
    <w:pPr>
      <w:keepNext w:val="0"/>
      <w:keepLines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120" w:before="0" w:line="264"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Pr>
      <w:drawing>
        <wp:anchor allowOverlap="1" behindDoc="1" distB="0" distT="0" distL="0" distR="0" hidden="0" layoutInCell="1" locked="0" relativeHeight="0" simplePos="0">
          <wp:simplePos x="0" y="0"/>
          <wp:positionH relativeFrom="leftMargin">
            <wp:align>center</wp:align>
          </wp:positionH>
          <wp:positionV relativeFrom="topMargin">
            <wp:align>center</wp:align>
          </wp:positionV>
          <wp:extent cx="6639560" cy="3300730"/>
          <wp:effectExtent b="0" l="0" r="0" t="0"/>
          <wp:wrapNone/>
          <wp:docPr id="6"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6639560" cy="3300730"/>
                  </a:xfrm>
                  <a:prstGeom prst="rect"/>
                  <a:ln/>
                </pic:spPr>
              </pic:pic>
            </a:graphicData>
          </a:graphic>
        </wp:anchor>
      </w:draw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tbl>
    <w:tblPr>
      <w:tblStyle w:val="Table52"/>
      <w:tblW w:w="10488.0" w:type="dxa"/>
      <w:jc w:val="left"/>
      <w:tblInd w:w="0.0" w:type="pct"/>
      <w:tblBorders>
        <w:top w:color="000000" w:space="0" w:sz="0" w:val="nil"/>
        <w:left w:color="000000" w:space="0" w:sz="0" w:val="nil"/>
        <w:bottom w:color="0070c0" w:space="0" w:sz="4" w:val="single"/>
        <w:right w:color="000000" w:space="0" w:sz="0" w:val="nil"/>
        <w:insideH w:color="000000" w:space="0" w:sz="0" w:val="nil"/>
        <w:insideV w:color="000000" w:space="0" w:sz="0" w:val="nil"/>
      </w:tblBorders>
      <w:tblLayout w:type="fixed"/>
      <w:tblLook w:val="0000"/>
    </w:tblPr>
    <w:tblGrid>
      <w:gridCol w:w="2948"/>
      <w:gridCol w:w="7540"/>
      <w:tblGridChange w:id="0">
        <w:tblGrid>
          <w:gridCol w:w="2948"/>
          <w:gridCol w:w="7540"/>
        </w:tblGrid>
      </w:tblGridChange>
    </w:tblGrid>
    <w:tr>
      <w:trPr>
        <w:trHeight w:val="20" w:hRule="atLeast"/>
      </w:trPr>
      <w:tc>
        <w:tcPr>
          <w:tcBorders>
            <w:bottom w:color="c00000" w:space="0" w:sz="4" w:val="single"/>
          </w:tcBorders>
          <w:vAlign w:val="top"/>
        </w:tcPr>
        <w:p w:rsidR="00000000" w:rsidDel="00000000" w:rsidP="00000000" w:rsidRDefault="00000000" w:rsidRPr="00000000" w14:paraId="00000422">
          <w:pPr>
            <w:spacing w:after="0" w:line="288" w:lineRule="auto"/>
            <w:rPr>
              <w:vertAlign w:val="baseline"/>
            </w:rPr>
          </w:pPr>
          <w:r w:rsidDel="00000000" w:rsidR="00000000" w:rsidRPr="00000000">
            <w:rPr>
              <w:vertAlign w:val="baseline"/>
            </w:rPr>
            <w:drawing>
              <wp:inline distB="0" distT="0" distL="114300" distR="114300">
                <wp:extent cx="1542415" cy="497205"/>
                <wp:effectExtent b="0" l="0" r="0" t="0"/>
                <wp:docPr id="3"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542415" cy="497205"/>
                        </a:xfrm>
                        <a:prstGeom prst="rect"/>
                        <a:ln/>
                      </pic:spPr>
                    </pic:pic>
                  </a:graphicData>
                </a:graphic>
              </wp:inline>
            </w:drawing>
          </w:r>
          <w:r w:rsidDel="00000000" w:rsidR="00000000" w:rsidRPr="00000000">
            <w:rPr>
              <w:rtl w:val="0"/>
            </w:rPr>
          </w:r>
        </w:p>
      </w:tc>
      <w:tc>
        <w:tcPr>
          <w:tcBorders>
            <w:bottom w:color="c00000" w:space="0" w:sz="4" w:val="single"/>
          </w:tcBorders>
          <w:tcMar>
            <w:left w:w="0.0" w:type="dxa"/>
          </w:tcMar>
          <w:vAlign w:val="top"/>
        </w:tcPr>
        <w:p w:rsidR="00000000" w:rsidDel="00000000" w:rsidP="00000000" w:rsidRDefault="00000000" w:rsidRPr="00000000" w14:paraId="00000423">
          <w:pPr>
            <w:spacing w:after="0" w:lineRule="auto"/>
            <w:rPr>
              <w:b w:val="0"/>
              <w:sz w:val="32"/>
              <w:szCs w:val="32"/>
              <w:vertAlign w:val="baseline"/>
            </w:rPr>
          </w:pPr>
          <w:r w:rsidDel="00000000" w:rsidR="00000000" w:rsidRPr="00000000">
            <w:rPr>
              <w:b w:val="1"/>
              <w:sz w:val="32"/>
              <w:szCs w:val="32"/>
              <w:vertAlign w:val="baseline"/>
              <w:rtl w:val="0"/>
            </w:rPr>
            <w:t xml:space="preserve">DR.SOAP DISINFECTANT HAND SANITIZER</w:t>
          </w:r>
          <w:r w:rsidDel="00000000" w:rsidR="00000000" w:rsidRPr="00000000">
            <w:rPr>
              <w:rtl w:val="0"/>
            </w:rPr>
          </w:r>
        </w:p>
        <w:tbl>
          <w:tblPr>
            <w:tblStyle w:val="Table53"/>
            <w:tblW w:w="7540.0" w:type="dxa"/>
            <w:jc w:val="left"/>
            <w:tblLayout w:type="fixed"/>
            <w:tblLook w:val="0000"/>
          </w:tblPr>
          <w:tblGrid>
            <w:gridCol w:w="4535"/>
            <w:gridCol w:w="3005"/>
            <w:tblGridChange w:id="0">
              <w:tblGrid>
                <w:gridCol w:w="4535"/>
                <w:gridCol w:w="3005"/>
              </w:tblGrid>
            </w:tblGridChange>
          </w:tblGrid>
          <w:tr>
            <w:trPr>
              <w:trHeight w:val="20" w:hRule="atLeast"/>
            </w:trPr>
            <w:tc>
              <w:tcPr>
                <w:vAlign w:val="top"/>
              </w:tcPr>
              <w:p w:rsidR="00000000" w:rsidDel="00000000" w:rsidP="00000000" w:rsidRDefault="00000000" w:rsidRPr="00000000" w14:paraId="00000424">
                <w:pPr>
                  <w:tabs>
                    <w:tab w:val="right" w:pos="7626"/>
                  </w:tabs>
                  <w:spacing w:after="0" w:lineRule="auto"/>
                  <w:rPr>
                    <w:sz w:val="24"/>
                    <w:szCs w:val="24"/>
                    <w:vertAlign w:val="baseline"/>
                  </w:rPr>
                </w:pPr>
                <w:r w:rsidDel="00000000" w:rsidR="00000000" w:rsidRPr="00000000">
                  <w:rPr>
                    <w:sz w:val="24"/>
                    <w:szCs w:val="24"/>
                    <w:vertAlign w:val="baseline"/>
                    <w:rtl w:val="0"/>
                  </w:rPr>
                  <w:t xml:space="preserve">Safety Data Sheet</w:t>
                </w:r>
              </w:p>
            </w:tc>
            <w:tc>
              <w:tcPr>
                <w:vAlign w:val="top"/>
              </w:tcPr>
              <w:p w:rsidR="00000000" w:rsidDel="00000000" w:rsidP="00000000" w:rsidRDefault="00000000" w:rsidRPr="00000000" w14:paraId="00000425">
                <w:pPr>
                  <w:tabs>
                    <w:tab w:val="right" w:pos="7626"/>
                  </w:tabs>
                  <w:spacing w:after="0" w:lineRule="auto"/>
                  <w:jc w:val="right"/>
                  <w:rPr>
                    <w:sz w:val="24"/>
                    <w:szCs w:val="24"/>
                    <w:vertAlign w:val="baseline"/>
                  </w:rPr>
                </w:pPr>
                <w:r w:rsidDel="00000000" w:rsidR="00000000" w:rsidRPr="00000000">
                  <w:rPr>
                    <w:rtl w:val="0"/>
                  </w:rPr>
                </w:r>
              </w:p>
            </w:tc>
          </w:tr>
        </w:tbl>
        <w:p w:rsidR="00000000" w:rsidDel="00000000" w:rsidP="00000000" w:rsidRDefault="00000000" w:rsidRPr="00000000" w14:paraId="00000426">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4"/>
              <w:szCs w:val="14"/>
              <w:u w:val="none"/>
              <w:shd w:fill="auto" w:val="clear"/>
              <w:vertAlign w:val="baseline"/>
            </w:rPr>
          </w:pPr>
          <w:r w:rsidDel="00000000" w:rsidR="00000000" w:rsidRPr="00000000">
            <w:rPr>
              <w:rFonts w:ascii="Arial" w:cs="Arial" w:eastAsia="Arial" w:hAnsi="Arial"/>
              <w:b w:val="0"/>
              <w:i w:val="0"/>
              <w:smallCaps w:val="0"/>
              <w:strike w:val="0"/>
              <w:color w:val="000000"/>
              <w:sz w:val="14"/>
              <w:szCs w:val="14"/>
              <w:u w:val="none"/>
              <w:shd w:fill="auto" w:val="clear"/>
              <w:vertAlign w:val="baseline"/>
              <w:rtl w:val="0"/>
            </w:rPr>
            <w:t xml:space="preserve">according to Regulation (EC) No. 1907/2006 (REACH) with its amendment Regulation (EU) 2015/830</w:t>
          </w:r>
        </w:p>
        <w:p w:rsidR="00000000" w:rsidDel="00000000" w:rsidP="00000000" w:rsidRDefault="00000000" w:rsidRPr="00000000" w14:paraId="00000427">
          <w:pPr>
            <w:keepNext w:val="0"/>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4"/>
              <w:szCs w:val="14"/>
              <w:u w:val="none"/>
              <w:shd w:fill="auto" w:val="clear"/>
              <w:vertAlign w:val="baseline"/>
              <w:rtl w:val="0"/>
            </w:rPr>
            <w:t xml:space="preserve">Date of issue: 8/7/2019   Revision date: 8/7/2019   Supersedes: 2/27/2020   </w:t>
          </w:r>
          <w:r w:rsidDel="00000000" w:rsidR="00000000" w:rsidRPr="00000000">
            <w:rPr>
              <w:rtl w:val="0"/>
            </w:rPr>
          </w:r>
        </w:p>
      </w:tc>
    </w:tr>
  </w:tbl>
  <w:p w:rsidR="00000000" w:rsidDel="00000000" w:rsidP="00000000" w:rsidRDefault="00000000" w:rsidRPr="00000000" w14:paraId="00000428">
    <w:pPr>
      <w:keepNext w:val="1"/>
      <w:keepLines w:val="1"/>
      <w:widowControl w:val="1"/>
      <w:pBdr>
        <w:top w:space="0" w:sz="0" w:val="nil"/>
        <w:left w:space="0" w:sz="0" w:val="nil"/>
        <w:bottom w:space="0" w:sz="0" w:val="nil"/>
        <w:right w:space="0" w:sz="0" w:val="nil"/>
        <w:between w:space="0" w:sz="0" w:val="nil"/>
      </w:pBdr>
      <w:shd w:fill="auto" w:val="clear"/>
      <w:spacing w:after="120" w:before="0" w:line="264"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tr-TR"/>
      </w:rPr>
    </w:rPrDefault>
    <w:pPrDefault>
      <w:pPr>
        <w:spacing w:after="120" w:line="264"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57.0" w:type="dxa"/>
      </w:tblCellMar>
    </w:tblPr>
  </w:style>
  <w:style w:type="table" w:styleId="Table2">
    <w:basedOn w:val="TableNormal"/>
    <w:tblPr>
      <w:tblStyleRowBandSize w:val="1"/>
      <w:tblStyleColBandSize w:val="1"/>
      <w:tblCellMar>
        <w:top w:w="0.0" w:type="dxa"/>
        <w:left w:w="0.0" w:type="dxa"/>
        <w:bottom w:w="0.0" w:type="dxa"/>
        <w:right w:w="57.0" w:type="dxa"/>
      </w:tblCellMar>
    </w:tblPr>
  </w:style>
  <w:style w:type="table" w:styleId="Table3">
    <w:basedOn w:val="TableNormal"/>
    <w:tblPr>
      <w:tblStyleRowBandSize w:val="1"/>
      <w:tblStyleColBandSize w:val="1"/>
      <w:tblCellMar>
        <w:top w:w="57.0" w:type="dxa"/>
        <w:left w:w="57.0" w:type="dxa"/>
        <w:bottom w:w="57.0" w:type="dxa"/>
        <w:right w:w="57.0" w:type="dxa"/>
      </w:tblCellMar>
    </w:tblPr>
  </w:style>
  <w:style w:type="table" w:styleId="Table4">
    <w:basedOn w:val="TableNormal"/>
    <w:tblPr>
      <w:tblStyleRowBandSize w:val="1"/>
      <w:tblStyleColBandSize w:val="1"/>
      <w:tblCellMar>
        <w:top w:w="0.0" w:type="dxa"/>
        <w:left w:w="0.0" w:type="dxa"/>
        <w:bottom w:w="0.0" w:type="dxa"/>
        <w:right w:w="57.0" w:type="dxa"/>
      </w:tblCellMar>
    </w:tblPr>
  </w:style>
  <w:style w:type="table" w:styleId="Table5">
    <w:basedOn w:val="TableNormal"/>
    <w:tblPr>
      <w:tblStyleRowBandSize w:val="1"/>
      <w:tblStyleColBandSize w:val="1"/>
      <w:tblCellMar>
        <w:top w:w="0.0" w:type="dxa"/>
        <w:left w:w="0.0" w:type="dxa"/>
        <w:bottom w:w="0.0" w:type="dxa"/>
        <w:right w:w="57.0" w:type="dxa"/>
      </w:tblCellMar>
    </w:tblPr>
  </w:style>
  <w:style w:type="table" w:styleId="Table6">
    <w:basedOn w:val="TableNormal"/>
    <w:tblPr>
      <w:tblStyleRowBandSize w:val="1"/>
      <w:tblStyleColBandSize w:val="1"/>
      <w:tblCellMar>
        <w:top w:w="57.0" w:type="dxa"/>
        <w:left w:w="57.0" w:type="dxa"/>
        <w:bottom w:w="57.0" w:type="dxa"/>
        <w:right w:w="57.0" w:type="dxa"/>
      </w:tblCellMar>
    </w:tblPr>
  </w:style>
  <w:style w:type="table" w:styleId="Table7">
    <w:basedOn w:val="TableNormal"/>
    <w:tblPr>
      <w:tblStyleRowBandSize w:val="1"/>
      <w:tblStyleColBandSize w:val="1"/>
      <w:tblCellMar>
        <w:top w:w="0.0" w:type="dxa"/>
        <w:left w:w="0.0" w:type="dxa"/>
        <w:bottom w:w="0.0" w:type="dxa"/>
        <w:right w:w="57.0" w:type="dxa"/>
      </w:tblCellMar>
    </w:tblPr>
  </w:style>
  <w:style w:type="table" w:styleId="Table8">
    <w:basedOn w:val="TableNormal"/>
    <w:tblPr>
      <w:tblStyleRowBandSize w:val="1"/>
      <w:tblStyleColBandSize w:val="1"/>
      <w:tblCellMar>
        <w:top w:w="0.0" w:type="dxa"/>
        <w:left w:w="0.0" w:type="dxa"/>
        <w:bottom w:w="0.0" w:type="dxa"/>
        <w:right w:w="57.0" w:type="dxa"/>
      </w:tblCellMar>
    </w:tblPr>
  </w:style>
  <w:style w:type="table" w:styleId="Table9">
    <w:basedOn w:val="TableNormal"/>
    <w:tblPr>
      <w:tblStyleRowBandSize w:val="1"/>
      <w:tblStyleColBandSize w:val="1"/>
      <w:tblCellMar>
        <w:top w:w="0.0" w:type="dxa"/>
        <w:left w:w="0.0" w:type="dxa"/>
        <w:bottom w:w="0.0" w:type="dxa"/>
        <w:right w:w="57.0" w:type="dxa"/>
      </w:tblCellMar>
    </w:tblPr>
  </w:style>
  <w:style w:type="table" w:styleId="Table10">
    <w:basedOn w:val="TableNormal"/>
    <w:tblPr>
      <w:tblStyleRowBandSize w:val="1"/>
      <w:tblStyleColBandSize w:val="1"/>
      <w:tblCellMar>
        <w:top w:w="0.0" w:type="dxa"/>
        <w:left w:w="0.0" w:type="dxa"/>
        <w:bottom w:w="0.0" w:type="dxa"/>
        <w:right w:w="57.0" w:type="dxa"/>
      </w:tblCellMar>
    </w:tblPr>
  </w:style>
  <w:style w:type="table" w:styleId="Table11">
    <w:basedOn w:val="TableNormal"/>
    <w:tblPr>
      <w:tblStyleRowBandSize w:val="1"/>
      <w:tblStyleColBandSize w:val="1"/>
      <w:tblCellMar>
        <w:top w:w="0.0" w:type="dxa"/>
        <w:left w:w="0.0" w:type="dxa"/>
        <w:bottom w:w="0.0" w:type="dxa"/>
        <w:right w:w="57.0" w:type="dxa"/>
      </w:tblCellMar>
    </w:tblPr>
  </w:style>
  <w:style w:type="table" w:styleId="Table12">
    <w:basedOn w:val="TableNormal"/>
    <w:tblPr>
      <w:tblStyleRowBandSize w:val="1"/>
      <w:tblStyleColBandSize w:val="1"/>
      <w:tblCellMar>
        <w:top w:w="0.0" w:type="dxa"/>
        <w:left w:w="0.0" w:type="dxa"/>
        <w:bottom w:w="0.0" w:type="dxa"/>
        <w:right w:w="57.0" w:type="dxa"/>
      </w:tblCellMar>
    </w:tblPr>
  </w:style>
  <w:style w:type="table" w:styleId="Table13">
    <w:basedOn w:val="TableNormal"/>
    <w:tblPr>
      <w:tblStyleRowBandSize w:val="1"/>
      <w:tblStyleColBandSize w:val="1"/>
      <w:tblCellMar>
        <w:top w:w="0.0" w:type="dxa"/>
        <w:left w:w="0.0" w:type="dxa"/>
        <w:bottom w:w="0.0" w:type="dxa"/>
        <w:right w:w="57.0" w:type="dxa"/>
      </w:tblCellMar>
    </w:tblPr>
  </w:style>
  <w:style w:type="table" w:styleId="Table14">
    <w:basedOn w:val="TableNormal"/>
    <w:tblPr>
      <w:tblStyleRowBandSize w:val="1"/>
      <w:tblStyleColBandSize w:val="1"/>
      <w:tblCellMar>
        <w:top w:w="0.0" w:type="dxa"/>
        <w:left w:w="0.0" w:type="dxa"/>
        <w:bottom w:w="0.0" w:type="dxa"/>
        <w:right w:w="57.0" w:type="dxa"/>
      </w:tblCellMar>
    </w:tblPr>
  </w:style>
  <w:style w:type="table" w:styleId="Table15">
    <w:basedOn w:val="TableNormal"/>
    <w:tblPr>
      <w:tblStyleRowBandSize w:val="1"/>
      <w:tblStyleColBandSize w:val="1"/>
      <w:tblCellMar>
        <w:top w:w="0.0" w:type="dxa"/>
        <w:left w:w="0.0" w:type="dxa"/>
        <w:bottom w:w="0.0" w:type="dxa"/>
        <w:right w:w="57.0" w:type="dxa"/>
      </w:tblCellMar>
    </w:tblPr>
  </w:style>
  <w:style w:type="table" w:styleId="Table16">
    <w:basedOn w:val="TableNormal"/>
    <w:tblPr>
      <w:tblStyleRowBandSize w:val="1"/>
      <w:tblStyleColBandSize w:val="1"/>
      <w:tblCellMar>
        <w:top w:w="0.0" w:type="dxa"/>
        <w:left w:w="0.0" w:type="dxa"/>
        <w:bottom w:w="0.0" w:type="dxa"/>
        <w:right w:w="57.0" w:type="dxa"/>
      </w:tblCellMar>
    </w:tblPr>
  </w:style>
  <w:style w:type="table" w:styleId="Table17">
    <w:basedOn w:val="TableNormal"/>
    <w:tblPr>
      <w:tblStyleRowBandSize w:val="1"/>
      <w:tblStyleColBandSize w:val="1"/>
      <w:tblCellMar>
        <w:top w:w="57.0" w:type="dxa"/>
        <w:left w:w="57.0" w:type="dxa"/>
        <w:bottom w:w="57.0" w:type="dxa"/>
        <w:right w:w="57.0" w:type="dxa"/>
      </w:tblCellMar>
    </w:tblPr>
  </w:style>
  <w:style w:type="table" w:styleId="Table18">
    <w:basedOn w:val="TableNormal"/>
    <w:tblPr>
      <w:tblStyleRowBandSize w:val="1"/>
      <w:tblStyleColBandSize w:val="1"/>
      <w:tblCellMar>
        <w:top w:w="57.0" w:type="dxa"/>
        <w:left w:w="57.0" w:type="dxa"/>
        <w:bottom w:w="57.0" w:type="dxa"/>
        <w:right w:w="57.0" w:type="dxa"/>
      </w:tblCellMar>
    </w:tblPr>
  </w:style>
  <w:style w:type="table" w:styleId="Table19">
    <w:basedOn w:val="TableNormal"/>
    <w:tblPr>
      <w:tblStyleRowBandSize w:val="1"/>
      <w:tblStyleColBandSize w:val="1"/>
      <w:tblCellMar>
        <w:top w:w="0.0" w:type="dxa"/>
        <w:left w:w="0.0" w:type="dxa"/>
        <w:bottom w:w="0.0" w:type="dxa"/>
        <w:right w:w="57.0" w:type="dxa"/>
      </w:tblCellMar>
    </w:tblPr>
  </w:style>
  <w:style w:type="table" w:styleId="Table20">
    <w:basedOn w:val="TableNormal"/>
    <w:tblPr>
      <w:tblStyleRowBandSize w:val="1"/>
      <w:tblStyleColBandSize w:val="1"/>
      <w:tblCellMar>
        <w:top w:w="57.0" w:type="dxa"/>
        <w:left w:w="57.0" w:type="dxa"/>
        <w:bottom w:w="57.0" w:type="dxa"/>
        <w:right w:w="57.0" w:type="dxa"/>
      </w:tblCellMar>
    </w:tblPr>
  </w:style>
  <w:style w:type="table" w:styleId="Table21">
    <w:basedOn w:val="TableNormal"/>
    <w:tblPr>
      <w:tblStyleRowBandSize w:val="1"/>
      <w:tblStyleColBandSize w:val="1"/>
      <w:tblCellMar>
        <w:top w:w="57.0" w:type="dxa"/>
        <w:left w:w="57.0" w:type="dxa"/>
        <w:bottom w:w="57.0" w:type="dxa"/>
        <w:right w:w="57.0" w:type="dxa"/>
      </w:tblCellMar>
    </w:tblPr>
  </w:style>
  <w:style w:type="table" w:styleId="Table22">
    <w:basedOn w:val="TableNormal"/>
    <w:tblPr>
      <w:tblStyleRowBandSize w:val="1"/>
      <w:tblStyleColBandSize w:val="1"/>
      <w:tblCellMar>
        <w:top w:w="57.0" w:type="dxa"/>
        <w:left w:w="57.0" w:type="dxa"/>
        <w:bottom w:w="57.0" w:type="dxa"/>
        <w:right w:w="57.0" w:type="dxa"/>
      </w:tblCellMar>
    </w:tblPr>
  </w:style>
  <w:style w:type="table" w:styleId="Table23">
    <w:basedOn w:val="TableNormal"/>
    <w:tblPr>
      <w:tblStyleRowBandSize w:val="1"/>
      <w:tblStyleColBandSize w:val="1"/>
      <w:tblCellMar>
        <w:top w:w="57.0" w:type="dxa"/>
        <w:left w:w="57.0" w:type="dxa"/>
        <w:bottom w:w="57.0" w:type="dxa"/>
        <w:right w:w="57.0" w:type="dxa"/>
      </w:tblCellMar>
    </w:tblPr>
  </w:style>
  <w:style w:type="table" w:styleId="Table24">
    <w:basedOn w:val="TableNormal"/>
    <w:tblPr>
      <w:tblStyleRowBandSize w:val="1"/>
      <w:tblStyleColBandSize w:val="1"/>
      <w:tblCellMar>
        <w:top w:w="0.0" w:type="dxa"/>
        <w:left w:w="0.0" w:type="dxa"/>
        <w:bottom w:w="0.0" w:type="dxa"/>
        <w:right w:w="57.0" w:type="dxa"/>
      </w:tblCellMar>
    </w:tblPr>
  </w:style>
  <w:style w:type="table" w:styleId="Table25">
    <w:basedOn w:val="TableNormal"/>
    <w:tblPr>
      <w:tblStyleRowBandSize w:val="1"/>
      <w:tblStyleColBandSize w:val="1"/>
      <w:tblCellMar>
        <w:top w:w="0.0" w:type="dxa"/>
        <w:left w:w="0.0" w:type="dxa"/>
        <w:bottom w:w="0.0" w:type="dxa"/>
        <w:right w:w="57.0" w:type="dxa"/>
      </w:tblCellMar>
    </w:tblPr>
  </w:style>
  <w:style w:type="table" w:styleId="Table26">
    <w:basedOn w:val="TableNormal"/>
    <w:tblPr>
      <w:tblStyleRowBandSize w:val="1"/>
      <w:tblStyleColBandSize w:val="1"/>
      <w:tblCellMar>
        <w:top w:w="0.0" w:type="dxa"/>
        <w:left w:w="0.0" w:type="dxa"/>
        <w:bottom w:w="0.0" w:type="dxa"/>
        <w:right w:w="57.0" w:type="dxa"/>
      </w:tblCellMar>
    </w:tblPr>
  </w:style>
  <w:style w:type="table" w:styleId="Table27">
    <w:basedOn w:val="TableNormal"/>
    <w:tblPr>
      <w:tblStyleRowBandSize w:val="1"/>
      <w:tblStyleColBandSize w:val="1"/>
      <w:tblCellMar>
        <w:top w:w="57.0" w:type="dxa"/>
        <w:left w:w="57.0" w:type="dxa"/>
        <w:bottom w:w="57.0" w:type="dxa"/>
        <w:right w:w="57.0" w:type="dxa"/>
      </w:tblCellMar>
    </w:tblPr>
  </w:style>
  <w:style w:type="table" w:styleId="Table28">
    <w:basedOn w:val="TableNormal"/>
    <w:tblPr>
      <w:tblStyleRowBandSize w:val="1"/>
      <w:tblStyleColBandSize w:val="1"/>
      <w:tblCellMar>
        <w:top w:w="57.0" w:type="dxa"/>
        <w:left w:w="57.0" w:type="dxa"/>
        <w:bottom w:w="57.0" w:type="dxa"/>
        <w:right w:w="57.0" w:type="dxa"/>
      </w:tblCellMar>
    </w:tblPr>
  </w:style>
  <w:style w:type="table" w:styleId="Table29">
    <w:basedOn w:val="TableNormal"/>
    <w:tblPr>
      <w:tblStyleRowBandSize w:val="1"/>
      <w:tblStyleColBandSize w:val="1"/>
      <w:tblCellMar>
        <w:top w:w="57.0" w:type="dxa"/>
        <w:left w:w="57.0" w:type="dxa"/>
        <w:bottom w:w="57.0" w:type="dxa"/>
        <w:right w:w="57.0" w:type="dxa"/>
      </w:tblCellMar>
    </w:tblPr>
  </w:style>
  <w:style w:type="table" w:styleId="Table30">
    <w:basedOn w:val="TableNormal"/>
    <w:tblPr>
      <w:tblStyleRowBandSize w:val="1"/>
      <w:tblStyleColBandSize w:val="1"/>
      <w:tblCellMar>
        <w:top w:w="0.0" w:type="dxa"/>
        <w:left w:w="0.0" w:type="dxa"/>
        <w:bottom w:w="0.0" w:type="dxa"/>
        <w:right w:w="57.0" w:type="dxa"/>
      </w:tblCellMar>
    </w:tblPr>
  </w:style>
  <w:style w:type="table" w:styleId="Table31">
    <w:basedOn w:val="TableNormal"/>
    <w:tblPr>
      <w:tblStyleRowBandSize w:val="1"/>
      <w:tblStyleColBandSize w:val="1"/>
      <w:tblCellMar>
        <w:top w:w="0.0" w:type="dxa"/>
        <w:left w:w="0.0" w:type="dxa"/>
        <w:bottom w:w="0.0" w:type="dxa"/>
        <w:right w:w="57.0" w:type="dxa"/>
      </w:tblCellMar>
    </w:tblPr>
  </w:style>
  <w:style w:type="table" w:styleId="Table32">
    <w:basedOn w:val="TableNormal"/>
    <w:tblPr>
      <w:tblStyleRowBandSize w:val="1"/>
      <w:tblStyleColBandSize w:val="1"/>
      <w:tblCellMar>
        <w:top w:w="0.0" w:type="dxa"/>
        <w:left w:w="0.0" w:type="dxa"/>
        <w:bottom w:w="0.0" w:type="dxa"/>
        <w:right w:w="57.0" w:type="dxa"/>
      </w:tblCellMar>
    </w:tblPr>
  </w:style>
  <w:style w:type="table" w:styleId="Table33">
    <w:basedOn w:val="TableNormal"/>
    <w:tblPr>
      <w:tblStyleRowBandSize w:val="1"/>
      <w:tblStyleColBandSize w:val="1"/>
      <w:tblCellMar>
        <w:top w:w="0.0" w:type="dxa"/>
        <w:left w:w="0.0" w:type="dxa"/>
        <w:bottom w:w="0.0" w:type="dxa"/>
        <w:right w:w="57.0" w:type="dxa"/>
      </w:tblCellMar>
    </w:tblPr>
  </w:style>
  <w:style w:type="table" w:styleId="Table34">
    <w:basedOn w:val="TableNormal"/>
    <w:tblPr>
      <w:tblStyleRowBandSize w:val="1"/>
      <w:tblStyleColBandSize w:val="1"/>
      <w:tblCellMar>
        <w:top w:w="0.0" w:type="dxa"/>
        <w:left w:w="0.0" w:type="dxa"/>
        <w:bottom w:w="0.0" w:type="dxa"/>
        <w:right w:w="57.0" w:type="dxa"/>
      </w:tblCellMar>
    </w:tblPr>
  </w:style>
  <w:style w:type="table" w:styleId="Table35">
    <w:basedOn w:val="TableNormal"/>
    <w:tblPr>
      <w:tblStyleRowBandSize w:val="1"/>
      <w:tblStyleColBandSize w:val="1"/>
      <w:tblCellMar>
        <w:top w:w="0.0" w:type="dxa"/>
        <w:left w:w="0.0" w:type="dxa"/>
        <w:bottom w:w="0.0" w:type="dxa"/>
        <w:right w:w="57.0" w:type="dxa"/>
      </w:tblCellMar>
    </w:tblPr>
  </w:style>
  <w:style w:type="table" w:styleId="Table36">
    <w:basedOn w:val="TableNormal"/>
    <w:tblPr>
      <w:tblStyleRowBandSize w:val="1"/>
      <w:tblStyleColBandSize w:val="1"/>
      <w:tblCellMar>
        <w:top w:w="57.0" w:type="dxa"/>
        <w:left w:w="57.0" w:type="dxa"/>
        <w:bottom w:w="57.0" w:type="dxa"/>
        <w:right w:w="57.0" w:type="dxa"/>
      </w:tblCellMar>
    </w:tblPr>
  </w:style>
  <w:style w:type="table" w:styleId="Table37">
    <w:basedOn w:val="TableNormal"/>
    <w:tblPr>
      <w:tblStyleRowBandSize w:val="1"/>
      <w:tblStyleColBandSize w:val="1"/>
      <w:tblCellMar>
        <w:top w:w="57.0" w:type="dxa"/>
        <w:left w:w="57.0" w:type="dxa"/>
        <w:bottom w:w="57.0" w:type="dxa"/>
        <w:right w:w="57.0" w:type="dxa"/>
      </w:tblCellMar>
    </w:tblPr>
  </w:style>
  <w:style w:type="table" w:styleId="Table38">
    <w:basedOn w:val="TableNormal"/>
    <w:tblPr>
      <w:tblStyleRowBandSize w:val="1"/>
      <w:tblStyleColBandSize w:val="1"/>
      <w:tblCellMar>
        <w:top w:w="57.0" w:type="dxa"/>
        <w:left w:w="57.0" w:type="dxa"/>
        <w:bottom w:w="57.0" w:type="dxa"/>
        <w:right w:w="57.0" w:type="dxa"/>
      </w:tblCellMar>
    </w:tblPr>
  </w:style>
  <w:style w:type="table" w:styleId="Table39">
    <w:basedOn w:val="TableNormal"/>
    <w:tblPr>
      <w:tblStyleRowBandSize w:val="1"/>
      <w:tblStyleColBandSize w:val="1"/>
      <w:tblCellMar>
        <w:top w:w="57.0" w:type="dxa"/>
        <w:left w:w="57.0" w:type="dxa"/>
        <w:bottom w:w="57.0" w:type="dxa"/>
        <w:right w:w="57.0" w:type="dxa"/>
      </w:tblCellMar>
    </w:tblPr>
  </w:style>
  <w:style w:type="table" w:styleId="Table40">
    <w:basedOn w:val="TableNormal"/>
    <w:tblPr>
      <w:tblStyleRowBandSize w:val="1"/>
      <w:tblStyleColBandSize w:val="1"/>
      <w:tblCellMar>
        <w:top w:w="57.0" w:type="dxa"/>
        <w:left w:w="57.0" w:type="dxa"/>
        <w:bottom w:w="57.0" w:type="dxa"/>
        <w:right w:w="57.0" w:type="dxa"/>
      </w:tblCellMar>
    </w:tblPr>
  </w:style>
  <w:style w:type="table" w:styleId="Table41">
    <w:basedOn w:val="TableNormal"/>
    <w:tblPr>
      <w:tblStyleRowBandSize w:val="1"/>
      <w:tblStyleColBandSize w:val="1"/>
      <w:tblCellMar>
        <w:top w:w="0.0" w:type="dxa"/>
        <w:left w:w="0.0" w:type="dxa"/>
        <w:bottom w:w="0.0" w:type="dxa"/>
        <w:right w:w="57.0" w:type="dxa"/>
      </w:tblCellMar>
    </w:tblPr>
  </w:style>
  <w:style w:type="table" w:styleId="Table42">
    <w:basedOn w:val="TableNormal"/>
    <w:tblPr>
      <w:tblStyleRowBandSize w:val="1"/>
      <w:tblStyleColBandSize w:val="1"/>
      <w:tblCellMar>
        <w:top w:w="57.0" w:type="dxa"/>
        <w:left w:w="57.0" w:type="dxa"/>
        <w:bottom w:w="57.0" w:type="dxa"/>
        <w:right w:w="57.0" w:type="dxa"/>
      </w:tblCellMar>
    </w:tblPr>
  </w:style>
  <w:style w:type="table" w:styleId="Table43">
    <w:basedOn w:val="TableNormal"/>
    <w:tblPr>
      <w:tblStyleRowBandSize w:val="1"/>
      <w:tblStyleColBandSize w:val="1"/>
      <w:tblCellMar>
        <w:top w:w="0.0" w:type="dxa"/>
        <w:left w:w="0.0" w:type="dxa"/>
        <w:bottom w:w="0.0" w:type="dxa"/>
        <w:right w:w="57.0" w:type="dxa"/>
      </w:tblCellMar>
    </w:tblPr>
  </w:style>
  <w:style w:type="table" w:styleId="Table44">
    <w:basedOn w:val="TableNormal"/>
    <w:tblPr>
      <w:tblStyleRowBandSize w:val="1"/>
      <w:tblStyleColBandSize w:val="1"/>
      <w:tblCellMar>
        <w:top w:w="57.0" w:type="dxa"/>
        <w:left w:w="57.0" w:type="dxa"/>
        <w:bottom w:w="57.0" w:type="dxa"/>
        <w:right w:w="57.0" w:type="dxa"/>
      </w:tblCellMar>
    </w:tblPr>
  </w:style>
  <w:style w:type="table" w:styleId="Table45">
    <w:basedOn w:val="TableNormal"/>
    <w:tblPr>
      <w:tblStyleRowBandSize w:val="1"/>
      <w:tblStyleColBandSize w:val="1"/>
      <w:tblCellMar>
        <w:top w:w="0.0" w:type="dxa"/>
        <w:left w:w="0.0" w:type="dxa"/>
        <w:bottom w:w="0.0" w:type="dxa"/>
        <w:right w:w="57.0" w:type="dxa"/>
      </w:tblCellMar>
    </w:tblPr>
  </w:style>
  <w:style w:type="table" w:styleId="Table46">
    <w:basedOn w:val="TableNormal"/>
    <w:tblPr>
      <w:tblStyleRowBandSize w:val="1"/>
      <w:tblStyleColBandSize w:val="1"/>
      <w:tblCellMar>
        <w:top w:w="0.0" w:type="dxa"/>
        <w:left w:w="0.0" w:type="dxa"/>
        <w:bottom w:w="0.0" w:type="dxa"/>
        <w:right w:w="57.0" w:type="dxa"/>
      </w:tblCellMar>
    </w:tblPr>
  </w:style>
  <w:style w:type="table" w:styleId="Table47">
    <w:basedOn w:val="TableNormal"/>
    <w:tblPr>
      <w:tblStyleRowBandSize w:val="1"/>
      <w:tblStyleColBandSize w:val="1"/>
      <w:tblCellMar>
        <w:top w:w="57.0" w:type="dxa"/>
        <w:left w:w="57.0" w:type="dxa"/>
        <w:bottom w:w="57.0" w:type="dxa"/>
        <w:right w:w="57.0" w:type="dxa"/>
      </w:tblCellMar>
    </w:tblPr>
  </w:style>
  <w:style w:type="table" w:styleId="Table48">
    <w:basedOn w:val="TableNormal"/>
    <w:tblPr>
      <w:tblStyleRowBandSize w:val="1"/>
      <w:tblStyleColBandSize w:val="1"/>
      <w:tblCellMar>
        <w:top w:w="0.0" w:type="dxa"/>
        <w:left w:w="0.0" w:type="dxa"/>
        <w:bottom w:w="0.0" w:type="dxa"/>
        <w:right w:w="57.0" w:type="dxa"/>
      </w:tblCellMar>
    </w:tblPr>
  </w:style>
  <w:style w:type="table" w:styleId="Table49">
    <w:basedOn w:val="TableNormal"/>
    <w:tblPr>
      <w:tblStyleRowBandSize w:val="1"/>
      <w:tblStyleColBandSize w:val="1"/>
      <w:tblCellMar>
        <w:top w:w="57.0" w:type="dxa"/>
        <w:left w:w="57.0" w:type="dxa"/>
        <w:bottom w:w="57.0" w:type="dxa"/>
        <w:right w:w="57.0" w:type="dxa"/>
      </w:tblCellMar>
    </w:tblPr>
  </w:style>
  <w:style w:type="table" w:styleId="Table50">
    <w:basedOn w:val="TableNormal"/>
    <w:tblPr>
      <w:tblStyleRowBandSize w:val="1"/>
      <w:tblStyleColBandSize w:val="1"/>
      <w:tblCellMar>
        <w:top w:w="0.0" w:type="dxa"/>
        <w:left w:w="57.0" w:type="dxa"/>
        <w:bottom w:w="57.0" w:type="dxa"/>
        <w:right w:w="57.0" w:type="dxa"/>
      </w:tblCellMar>
    </w:tblPr>
  </w:style>
  <w:style w:type="table" w:styleId="Table51">
    <w:basedOn w:val="TableNormal"/>
    <w:tblPr>
      <w:tblStyleRowBandSize w:val="1"/>
      <w:tblStyleColBandSize w:val="1"/>
      <w:tblCellMar>
        <w:top w:w="0.0" w:type="dxa"/>
        <w:left w:w="0.0" w:type="dxa"/>
        <w:bottom w:w="0.0" w:type="dxa"/>
        <w:right w:w="57.0" w:type="dxa"/>
      </w:tblCellMar>
    </w:tblPr>
  </w:style>
  <w:style w:type="table" w:styleId="Table52">
    <w:basedOn w:val="TableNormal"/>
    <w:tblPr>
      <w:tblStyleRowBandSize w:val="1"/>
      <w:tblStyleColBandSize w:val="1"/>
      <w:tblCellMar>
        <w:top w:w="0.0" w:type="dxa"/>
        <w:left w:w="0.0" w:type="dxa"/>
        <w:bottom w:w="57.0" w:type="dxa"/>
        <w:right w:w="57.0" w:type="dxa"/>
      </w:tblCellMar>
    </w:tblPr>
  </w:style>
  <w:style w:type="table" w:styleId="Table53">
    <w:basedOn w:val="TableNormal"/>
    <w:tblPr>
      <w:tblStyleRowBandSize w:val="1"/>
      <w:tblStyleColBandSize w:val="1"/>
      <w:tblCellMar>
        <w:top w:w="0.0" w:type="dxa"/>
        <w:left w:w="0.0" w:type="dxa"/>
        <w:bottom w:w="0.0" w:type="dxa"/>
        <w:right w:w="0.0" w:type="dxa"/>
      </w:tblCellMar>
    </w:tblPr>
  </w:style>
  <w:style w:type="table" w:styleId="Table54">
    <w:basedOn w:val="TableNormal"/>
    <w:tblPr>
      <w:tblStyleRowBandSize w:val="1"/>
      <w:tblStyleColBandSize w:val="1"/>
      <w:tblCellMar>
        <w:top w:w="0.0" w:type="dxa"/>
        <w:left w:w="0.0" w:type="dxa"/>
        <w:bottom w:w="0.0" w:type="dxa"/>
        <w:right w:w="57.0" w:type="dxa"/>
      </w:tblCellMar>
    </w:tblPr>
  </w:style>
  <w:style w:type="table" w:styleId="Table55">
    <w:basedOn w:val="TableNormal"/>
    <w:tblPr>
      <w:tblStyleRowBandSize w:val="1"/>
      <w:tblStyleColBandSize w:val="1"/>
      <w:tblCellMar>
        <w:top w:w="0.0" w:type="dxa"/>
        <w:left w:w="0.0" w:type="dxa"/>
        <w:bottom w:w="0.0" w:type="dxa"/>
        <w:right w:w="57.0" w:type="dxa"/>
      </w:tblCellMar>
    </w:tblPr>
  </w:style>
</w:styles>
</file>

<file path=word/_rels/document.xml.rels><?xml version="1.0" encoding="UTF-8" standalone="yes"?><Relationships xmlns="http://schemas.openxmlformats.org/package/2006/relationships"><Relationship Id="rId18" Type="http://schemas.openxmlformats.org/officeDocument/2006/relationships/footer" Target="footer2.xml"/><Relationship Id="rId5" Type="http://schemas.openxmlformats.org/officeDocument/2006/relationships/styles" Target="styles.xml"/><Relationship Id="rId12" Type="http://schemas.openxmlformats.org/officeDocument/2006/relationships/image" Target="media/image4.png"/><Relationship Id="rId16" Type="http://schemas.openxmlformats.org/officeDocument/2006/relationships/header" Target="header2.xml"/><Relationship Id="rId15" Type="http://schemas.openxmlformats.org/officeDocument/2006/relationships/header" Target="header3.xml"/><Relationship Id="rId11" Type="http://schemas.openxmlformats.org/officeDocument/2006/relationships/image" Target="media/image5.png"/><Relationship Id="rId14" Type="http://schemas.openxmlformats.org/officeDocument/2006/relationships/header" Target="header1.xml"/><Relationship Id="rId7" Type="http://schemas.openxmlformats.org/officeDocument/2006/relationships/image" Target="media/image9.png"/><Relationship Id="rId2" Type="http://schemas.openxmlformats.org/officeDocument/2006/relationships/settings" Target="settings.xml"/><Relationship Id="rId10" Type="http://schemas.openxmlformats.org/officeDocument/2006/relationships/image" Target="media/image7.png"/><Relationship Id="rId13" Type="http://schemas.openxmlformats.org/officeDocument/2006/relationships/image" Target="media/image8.png"/><Relationship Id="rId8" Type="http://schemas.openxmlformats.org/officeDocument/2006/relationships/image" Target="media/image10.png"/><Relationship Id="rId17"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image" Target="media/image1.png"/><Relationship Id="rId3" Type="http://schemas.openxmlformats.org/officeDocument/2006/relationships/fontTable" Target="fontTable.xml"/><Relationship Id="rId6" Type="http://schemas.openxmlformats.org/officeDocument/2006/relationships/image" Target="media/image2.png"/><Relationship Id="rId1"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